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76C5" w14:textId="03CF4895" w:rsidR="00B759C1" w:rsidRPr="00082307" w:rsidRDefault="00524886" w:rsidP="00764C19">
      <w:pPr>
        <w:pStyle w:val="Heading1"/>
        <w:spacing w:before="240" w:after="600"/>
        <w:rPr>
          <w:i/>
        </w:rPr>
      </w:pPr>
      <w:r w:rsidRPr="00082307">
        <w:t xml:space="preserve">Guidance </w:t>
      </w:r>
      <w:r w:rsidR="009E73BE" w:rsidRPr="00082307">
        <w:t>N</w:t>
      </w:r>
      <w:r w:rsidRPr="00082307">
        <w:t>ote</w:t>
      </w:r>
      <w:r w:rsidR="00B759C1" w:rsidRPr="00082307">
        <w:t xml:space="preserve">: </w:t>
      </w:r>
      <w:r w:rsidR="00C82A27" w:rsidRPr="00082307">
        <w:rPr>
          <w:i/>
        </w:rPr>
        <w:t xml:space="preserve">Facilities and </w:t>
      </w:r>
      <w:proofErr w:type="gramStart"/>
      <w:r w:rsidR="00210236">
        <w:rPr>
          <w:i/>
        </w:rPr>
        <w:t>i</w:t>
      </w:r>
      <w:r w:rsidR="00C82A27" w:rsidRPr="00082307">
        <w:rPr>
          <w:i/>
        </w:rPr>
        <w:t>nfrastructure</w:t>
      </w:r>
      <w:proofErr w:type="gramEnd"/>
    </w:p>
    <w:p w14:paraId="080CBC56" w14:textId="465B8C49" w:rsidR="00772E72" w:rsidRPr="00082307" w:rsidRDefault="00B759C1" w:rsidP="00AE1FDB">
      <w:pPr>
        <w:rPr>
          <w:rStyle w:val="SubtleEmphasis"/>
        </w:rPr>
      </w:pPr>
      <w:r w:rsidRPr="00CF6ADD">
        <w:rPr>
          <w:rStyle w:val="SubtleEmphasis"/>
        </w:rPr>
        <w:t xml:space="preserve">Version </w:t>
      </w:r>
      <w:r w:rsidR="00CF6ADD" w:rsidRPr="00CF6ADD">
        <w:rPr>
          <w:rStyle w:val="SubtleEmphasis"/>
        </w:rPr>
        <w:t>1</w:t>
      </w:r>
      <w:r w:rsidRPr="00CF6ADD">
        <w:rPr>
          <w:rStyle w:val="SubtleEmphasis"/>
        </w:rPr>
        <w:t>.</w:t>
      </w:r>
      <w:r w:rsidR="00CF6ADD" w:rsidRPr="00CF6ADD">
        <w:rPr>
          <w:rStyle w:val="SubtleEmphasis"/>
        </w:rPr>
        <w:t>0</w:t>
      </w:r>
      <w:r w:rsidR="003C0410" w:rsidRPr="00CF6ADD">
        <w:rPr>
          <w:rStyle w:val="SubtleEmphasis"/>
        </w:rPr>
        <w:t xml:space="preserve"> </w:t>
      </w:r>
      <w:r w:rsidRPr="00CF6ADD">
        <w:rPr>
          <w:rStyle w:val="SubtleEmphasis"/>
        </w:rPr>
        <w:t>(</w:t>
      </w:r>
      <w:r w:rsidR="00CF6ADD" w:rsidRPr="00CF6ADD">
        <w:rPr>
          <w:rStyle w:val="SubtleEmphasis"/>
        </w:rPr>
        <w:t>30</w:t>
      </w:r>
      <w:r w:rsidR="00ED2C0D" w:rsidRPr="00CF6ADD">
        <w:rPr>
          <w:rStyle w:val="SubtleEmphasis"/>
        </w:rPr>
        <w:t xml:space="preserve"> </w:t>
      </w:r>
      <w:r w:rsidR="00CF6ADD" w:rsidRPr="00CF6ADD">
        <w:rPr>
          <w:rStyle w:val="SubtleEmphasis"/>
        </w:rPr>
        <w:t>November</w:t>
      </w:r>
      <w:r w:rsidR="003C0410" w:rsidRPr="00CF6ADD">
        <w:rPr>
          <w:rStyle w:val="SubtleEmphasis"/>
        </w:rPr>
        <w:t xml:space="preserve"> 202</w:t>
      </w:r>
      <w:r w:rsidR="00CF6ADD" w:rsidRPr="00CF6ADD">
        <w:rPr>
          <w:rStyle w:val="SubtleEmphasis"/>
        </w:rPr>
        <w:t>3</w:t>
      </w:r>
      <w:r w:rsidRPr="00CF6ADD">
        <w:rPr>
          <w:rStyle w:val="SubtleEmphasis"/>
        </w:rPr>
        <w:t>)</w:t>
      </w:r>
    </w:p>
    <w:tbl>
      <w:tblPr>
        <w:tblStyle w:val="TableGrid"/>
        <w:tblW w:w="0" w:type="auto"/>
        <w:tblLook w:val="04A0" w:firstRow="1" w:lastRow="0" w:firstColumn="1" w:lastColumn="0" w:noHBand="0" w:noVBand="1"/>
      </w:tblPr>
      <w:tblGrid>
        <w:gridCol w:w="9016"/>
      </w:tblGrid>
      <w:tr w:rsidR="00C1204D" w:rsidRPr="00082307" w14:paraId="39677D1B" w14:textId="77777777" w:rsidTr="00FC0A4F">
        <w:trPr>
          <w:trHeight w:val="988"/>
        </w:trPr>
        <w:tc>
          <w:tcPr>
            <w:tcW w:w="9016" w:type="dxa"/>
            <w:shd w:val="clear" w:color="auto" w:fill="004D7D"/>
          </w:tcPr>
          <w:p w14:paraId="1FAC8B44" w14:textId="77777777" w:rsidR="00C1204D" w:rsidRPr="00082307" w:rsidRDefault="00C1204D" w:rsidP="00FC0A4F">
            <w:pPr>
              <w:rPr>
                <w:rStyle w:val="SubtleEmphasis"/>
              </w:rPr>
            </w:pPr>
            <w:r w:rsidRPr="00082307">
              <w:rPr>
                <w:rStyle w:val="SubtleEmphasis"/>
                <w:color w:val="auto"/>
              </w:rPr>
              <w:t>Providers should note that Guidance Notes are intended to provide guidance only. The definitive instruments for regulatory purposes remain the TEQSA Act and the Higher Education Standards Framework as amended from time to time.</w:t>
            </w:r>
          </w:p>
        </w:tc>
      </w:tr>
    </w:tbl>
    <w:p w14:paraId="0B66C110" w14:textId="02525A72" w:rsidR="00B759C1" w:rsidRPr="00082307" w:rsidRDefault="00B759C1" w:rsidP="00524886">
      <w:pPr>
        <w:pStyle w:val="Heading2"/>
        <w:numPr>
          <w:ilvl w:val="0"/>
          <w:numId w:val="35"/>
        </w:numPr>
      </w:pPr>
      <w:r w:rsidRPr="00082307">
        <w:t xml:space="preserve">What do </w:t>
      </w:r>
      <w:r w:rsidR="00EF6808" w:rsidRPr="00082307">
        <w:t>Facilities and Infrastructure</w:t>
      </w:r>
      <w:r w:rsidRPr="00082307">
        <w:t xml:space="preserve"> encompass?</w:t>
      </w:r>
    </w:p>
    <w:p w14:paraId="4F401FE8" w14:textId="22F3F9EA" w:rsidR="004F5665" w:rsidRPr="00082307" w:rsidRDefault="00B759C1" w:rsidP="00276B53">
      <w:r w:rsidRPr="00082307">
        <w:t xml:space="preserve">In the context of the </w:t>
      </w:r>
      <w:hyperlink r:id="rId11" w:history="1">
        <w:r w:rsidRPr="00082307">
          <w:rPr>
            <w:rStyle w:val="Hyperlink"/>
            <w:i/>
          </w:rPr>
          <w:t>Higher Education Standards Framework (Threshold Standards) 20</w:t>
        </w:r>
        <w:r w:rsidR="00513E63" w:rsidRPr="00082307">
          <w:rPr>
            <w:rStyle w:val="Hyperlink"/>
            <w:i/>
          </w:rPr>
          <w:t>21</w:t>
        </w:r>
        <w:r w:rsidRPr="00082307">
          <w:rPr>
            <w:rStyle w:val="Hyperlink"/>
            <w:i/>
          </w:rPr>
          <w:t xml:space="preserve"> </w:t>
        </w:r>
        <w:r w:rsidRPr="00082307">
          <w:rPr>
            <w:rStyle w:val="Hyperlink"/>
          </w:rPr>
          <w:t>(</w:t>
        </w:r>
        <w:r w:rsidR="00085586" w:rsidRPr="00082307">
          <w:rPr>
            <w:rStyle w:val="Hyperlink"/>
          </w:rPr>
          <w:t>Threshold Standards</w:t>
        </w:r>
        <w:r w:rsidRPr="00082307">
          <w:rPr>
            <w:rStyle w:val="Hyperlink"/>
          </w:rPr>
          <w:t>)</w:t>
        </w:r>
      </w:hyperlink>
      <w:r w:rsidR="009551DE" w:rsidRPr="00082307">
        <w:t xml:space="preserve"> facilities and infrastructure refer to the</w:t>
      </w:r>
      <w:r w:rsidR="00841D01" w:rsidRPr="00082307">
        <w:t xml:space="preserve"> resources used for educational and research purposes</w:t>
      </w:r>
      <w:r w:rsidR="004154CA" w:rsidRPr="00082307">
        <w:t xml:space="preserve">. </w:t>
      </w:r>
    </w:p>
    <w:p w14:paraId="066FE782" w14:textId="39FF899F" w:rsidR="00276B53" w:rsidRPr="00082307" w:rsidRDefault="007C1400" w:rsidP="00276B53">
      <w:pPr>
        <w:pStyle w:val="Bullet1"/>
        <w:numPr>
          <w:ilvl w:val="0"/>
          <w:numId w:val="0"/>
        </w:numPr>
      </w:pPr>
      <w:r>
        <w:t>T</w:t>
      </w:r>
      <w:r w:rsidR="00426B96">
        <w:t xml:space="preserve">his </w:t>
      </w:r>
      <w:r w:rsidR="00382DA6">
        <w:t>G</w:t>
      </w:r>
      <w:r w:rsidR="00426B96">
        <w:t xml:space="preserve">uidance </w:t>
      </w:r>
      <w:r w:rsidR="00382DA6">
        <w:t>N</w:t>
      </w:r>
      <w:r w:rsidR="00426B96">
        <w:t xml:space="preserve">ote will use </w:t>
      </w:r>
      <w:r w:rsidR="00D91B55">
        <w:t>t</w:t>
      </w:r>
      <w:r w:rsidR="00F13297" w:rsidRPr="00082307">
        <w:t xml:space="preserve">he terms </w:t>
      </w:r>
      <w:r w:rsidR="00D91B55">
        <w:t>‘</w:t>
      </w:r>
      <w:proofErr w:type="gramStart"/>
      <w:r w:rsidR="00F13297" w:rsidRPr="00082307">
        <w:t>facilities</w:t>
      </w:r>
      <w:r w:rsidR="00D91B55">
        <w:t>’</w:t>
      </w:r>
      <w:proofErr w:type="gramEnd"/>
      <w:r w:rsidR="00F13297" w:rsidRPr="00082307">
        <w:t xml:space="preserve"> and </w:t>
      </w:r>
      <w:r w:rsidR="00D91B55">
        <w:t>‘</w:t>
      </w:r>
      <w:r w:rsidR="00F13297" w:rsidRPr="00082307">
        <w:t>infrastructure</w:t>
      </w:r>
      <w:r w:rsidR="00D91B55">
        <w:t>’</w:t>
      </w:r>
      <w:r w:rsidR="00276B53" w:rsidRPr="00082307">
        <w:t xml:space="preserve"> interchangeably</w:t>
      </w:r>
      <w:r w:rsidR="00AF228C" w:rsidRPr="00082307">
        <w:t>.</w:t>
      </w:r>
      <w:r w:rsidR="00276B53" w:rsidRPr="00082307" w:rsidDel="00426B96">
        <w:t xml:space="preserve"> </w:t>
      </w:r>
      <w:r w:rsidR="00F13297" w:rsidRPr="00082307">
        <w:t>However, i</w:t>
      </w:r>
      <w:r w:rsidR="00FD50C6" w:rsidRPr="00082307">
        <w:t>f we were to</w:t>
      </w:r>
      <w:r w:rsidR="00F13297" w:rsidRPr="00082307">
        <w:t xml:space="preserve"> defin</w:t>
      </w:r>
      <w:r w:rsidR="00FD50C6" w:rsidRPr="00082307">
        <w:t>e</w:t>
      </w:r>
      <w:r w:rsidR="00F13297" w:rsidRPr="00082307">
        <w:t xml:space="preserve"> each separately:</w:t>
      </w:r>
    </w:p>
    <w:p w14:paraId="0E112D56" w14:textId="3D0CDE2C" w:rsidR="00276B53" w:rsidRPr="00082307" w:rsidRDefault="00F70287" w:rsidP="00276B53">
      <w:pPr>
        <w:pStyle w:val="Bullet1"/>
        <w:rPr>
          <w:color w:val="FF0000"/>
        </w:rPr>
      </w:pPr>
      <w:r w:rsidRPr="00082307">
        <w:t>‘</w:t>
      </w:r>
      <w:r w:rsidR="004805DB" w:rsidRPr="00082307">
        <w:t>f</w:t>
      </w:r>
      <w:r w:rsidR="00276B53" w:rsidRPr="00082307">
        <w:t>acilities</w:t>
      </w:r>
      <w:r w:rsidRPr="00082307">
        <w:t>’</w:t>
      </w:r>
      <w:r w:rsidR="00123CD1" w:rsidRPr="00082307">
        <w:t xml:space="preserve"> r</w:t>
      </w:r>
      <w:r w:rsidR="00276B53" w:rsidRPr="00082307">
        <w:t>efers to the learning environm</w:t>
      </w:r>
      <w:r w:rsidR="00276B53" w:rsidRPr="00082307">
        <w:rPr>
          <w:color w:val="auto"/>
        </w:rPr>
        <w:t>ents</w:t>
      </w:r>
      <w:r w:rsidR="077BB0A6" w:rsidRPr="00082307">
        <w:rPr>
          <w:color w:val="auto"/>
        </w:rPr>
        <w:t>, including both physical and digital learning environments,</w:t>
      </w:r>
      <w:r w:rsidR="00276B53" w:rsidRPr="00082307">
        <w:rPr>
          <w:color w:val="auto"/>
        </w:rPr>
        <w:t xml:space="preserve"> i</w:t>
      </w:r>
      <w:r w:rsidR="00276B53" w:rsidRPr="00082307">
        <w:t xml:space="preserve">ntended to promote and facilitate the learning outcomes and educational activities of </w:t>
      </w:r>
      <w:r w:rsidR="00B53272">
        <w:t xml:space="preserve">students and </w:t>
      </w:r>
      <w:r w:rsidR="00276B53" w:rsidRPr="00082307">
        <w:t>staff</w:t>
      </w:r>
      <w:r w:rsidR="008D2183" w:rsidRPr="00082307">
        <w:t>.</w:t>
      </w:r>
    </w:p>
    <w:p w14:paraId="58401FA5" w14:textId="0273DBD5" w:rsidR="00276B53" w:rsidRPr="00082307" w:rsidRDefault="00F70287" w:rsidP="00F13297">
      <w:pPr>
        <w:pStyle w:val="Bullet1"/>
      </w:pPr>
      <w:r w:rsidRPr="00082307">
        <w:t>‘</w:t>
      </w:r>
      <w:r w:rsidR="004805DB" w:rsidRPr="00082307">
        <w:t>i</w:t>
      </w:r>
      <w:r w:rsidR="00A80B4B" w:rsidRPr="00082307">
        <w:t>nfrastructure</w:t>
      </w:r>
      <w:r w:rsidRPr="00082307">
        <w:t>’</w:t>
      </w:r>
      <w:r w:rsidR="00276B53" w:rsidRPr="00082307">
        <w:t xml:space="preserve"> refers to </w:t>
      </w:r>
      <w:r w:rsidR="00412274" w:rsidRPr="00082307">
        <w:t>both</w:t>
      </w:r>
      <w:r w:rsidR="00276B53" w:rsidRPr="00082307">
        <w:t xml:space="preserve"> physical</w:t>
      </w:r>
      <w:r w:rsidR="00412274" w:rsidRPr="00082307">
        <w:t xml:space="preserve"> and digital</w:t>
      </w:r>
      <w:r w:rsidR="00276B53" w:rsidRPr="00082307">
        <w:t xml:space="preserve"> resources such as classrooms, lecture theatres, interne</w:t>
      </w:r>
      <w:r w:rsidR="00276B53" w:rsidRPr="00082307">
        <w:rPr>
          <w:color w:val="auto"/>
        </w:rPr>
        <w:t>t</w:t>
      </w:r>
      <w:r w:rsidR="00507CC3" w:rsidRPr="00082307">
        <w:rPr>
          <w:color w:val="auto"/>
        </w:rPr>
        <w:t xml:space="preserve">, </w:t>
      </w:r>
      <w:r w:rsidR="00F3122B" w:rsidRPr="00082307">
        <w:rPr>
          <w:color w:val="auto"/>
        </w:rPr>
        <w:t>e-learning</w:t>
      </w:r>
      <w:r w:rsidR="00507CC3" w:rsidRPr="00082307">
        <w:rPr>
          <w:color w:val="auto"/>
        </w:rPr>
        <w:t>/digital</w:t>
      </w:r>
      <w:r w:rsidR="00276B53" w:rsidRPr="00082307">
        <w:rPr>
          <w:color w:val="auto"/>
        </w:rPr>
        <w:t xml:space="preserve"> </w:t>
      </w:r>
      <w:r w:rsidR="00D5170F" w:rsidRPr="00082307">
        <w:rPr>
          <w:color w:val="auto"/>
        </w:rPr>
        <w:t>platforms</w:t>
      </w:r>
      <w:r w:rsidR="00B153D6" w:rsidRPr="00082307">
        <w:rPr>
          <w:color w:val="auto"/>
        </w:rPr>
        <w:t xml:space="preserve"> </w:t>
      </w:r>
      <w:r w:rsidR="00276B53" w:rsidRPr="00082307">
        <w:rPr>
          <w:color w:val="auto"/>
        </w:rPr>
        <w:t>a</w:t>
      </w:r>
      <w:r w:rsidR="00276B53" w:rsidRPr="00082307">
        <w:t xml:space="preserve">nd laboratories used by students and staff. </w:t>
      </w:r>
    </w:p>
    <w:p w14:paraId="3D24AE2A" w14:textId="0B3B61A7" w:rsidR="00576A68" w:rsidRPr="00082307" w:rsidRDefault="004154CA" w:rsidP="00576A68">
      <w:r w:rsidRPr="00082307">
        <w:t xml:space="preserve">The primary obligations around </w:t>
      </w:r>
      <w:r w:rsidR="000D79FE" w:rsidRPr="00082307">
        <w:t>facilities and infrastructure</w:t>
      </w:r>
      <w:r w:rsidRPr="00082307">
        <w:t xml:space="preserve"> are found in </w:t>
      </w:r>
      <w:r w:rsidR="00CB6F3B" w:rsidRPr="00082307">
        <w:t>S</w:t>
      </w:r>
      <w:r w:rsidR="00C267E1" w:rsidRPr="00082307">
        <w:t>tandard</w:t>
      </w:r>
      <w:r w:rsidRPr="00082307">
        <w:t xml:space="preserve"> 2.1 of the </w:t>
      </w:r>
      <w:r w:rsidR="00E17BE7" w:rsidRPr="00082307">
        <w:t>Threshold Standards</w:t>
      </w:r>
      <w:r w:rsidRPr="00082307">
        <w:t>.</w:t>
      </w:r>
      <w:r w:rsidR="00DB3886" w:rsidRPr="00082307">
        <w:t xml:space="preserve"> </w:t>
      </w:r>
      <w:r w:rsidR="004B0A7A" w:rsidRPr="00082307">
        <w:t xml:space="preserve">The purpose of the </w:t>
      </w:r>
      <w:r w:rsidR="00426B96">
        <w:t xml:space="preserve">relevant </w:t>
      </w:r>
      <w:r w:rsidR="004B0A7A" w:rsidRPr="00082307">
        <w:t xml:space="preserve">standards is to </w:t>
      </w:r>
      <w:r w:rsidR="0080058C" w:rsidRPr="00082307">
        <w:t>ensure</w:t>
      </w:r>
      <w:r w:rsidR="004B0A7A" w:rsidRPr="00082307">
        <w:t xml:space="preserve"> a provider</w:t>
      </w:r>
      <w:r w:rsidR="00C817CC">
        <w:t xml:space="preserve">’s </w:t>
      </w:r>
      <w:r w:rsidR="004B0A7A" w:rsidRPr="00082307">
        <w:t xml:space="preserve">facilities and infrastructure </w:t>
      </w:r>
      <w:r w:rsidR="00C817CC">
        <w:t xml:space="preserve">are </w:t>
      </w:r>
      <w:r w:rsidR="00296DD4">
        <w:t>suitable</w:t>
      </w:r>
      <w:r w:rsidR="00C817CC">
        <w:t xml:space="preserve"> </w:t>
      </w:r>
      <w:r w:rsidR="00296DD4">
        <w:t>for</w:t>
      </w:r>
      <w:r w:rsidR="00C817CC">
        <w:t xml:space="preserve"> their </w:t>
      </w:r>
      <w:r w:rsidR="00296DD4">
        <w:t>educational and research activities.</w:t>
      </w:r>
    </w:p>
    <w:p w14:paraId="6E3C19FE" w14:textId="081B2849" w:rsidR="00871806" w:rsidRPr="00082307" w:rsidRDefault="00133199" w:rsidP="00DB3886">
      <w:pPr>
        <w:pStyle w:val="Bullet1"/>
        <w:numPr>
          <w:ilvl w:val="0"/>
          <w:numId w:val="0"/>
        </w:numPr>
      </w:pPr>
      <w:r w:rsidRPr="00082307">
        <w:t>The s</w:t>
      </w:r>
      <w:r w:rsidR="007F3FC6" w:rsidRPr="00082307">
        <w:t xml:space="preserve">pecific </w:t>
      </w:r>
      <w:r w:rsidR="00296DD4">
        <w:t xml:space="preserve">learning </w:t>
      </w:r>
      <w:r w:rsidR="007F3FC6" w:rsidRPr="00082307">
        <w:t>resources</w:t>
      </w:r>
      <w:r w:rsidRPr="00082307">
        <w:t xml:space="preserve"> used</w:t>
      </w:r>
      <w:r w:rsidR="007F3FC6" w:rsidRPr="00082307">
        <w:t xml:space="preserve"> for a particular course of study are </w:t>
      </w:r>
      <w:r w:rsidR="004805DB" w:rsidRPr="00082307">
        <w:t xml:space="preserve">dealt with </w:t>
      </w:r>
      <w:r w:rsidR="00B16921" w:rsidRPr="00082307">
        <w:t xml:space="preserve">in </w:t>
      </w:r>
      <w:r w:rsidR="00CB6F3B" w:rsidRPr="00082307">
        <w:t>S</w:t>
      </w:r>
      <w:r w:rsidR="00C267E1" w:rsidRPr="00082307">
        <w:t>tandard</w:t>
      </w:r>
      <w:r w:rsidR="00B16921" w:rsidRPr="00082307">
        <w:t xml:space="preserve"> 3.3 of the </w:t>
      </w:r>
      <w:r w:rsidR="00E17BE7" w:rsidRPr="00082307">
        <w:t>Threshold Standards</w:t>
      </w:r>
      <w:r w:rsidR="00B16921" w:rsidRPr="00082307">
        <w:t xml:space="preserve"> and are </w:t>
      </w:r>
      <w:r w:rsidR="00ED29F1" w:rsidRPr="00082307">
        <w:t xml:space="preserve">only </w:t>
      </w:r>
      <w:r w:rsidR="00B16921" w:rsidRPr="00082307">
        <w:t>c</w:t>
      </w:r>
      <w:r w:rsidR="007F3FC6" w:rsidRPr="00082307">
        <w:t>o</w:t>
      </w:r>
      <w:r w:rsidR="00643B79" w:rsidRPr="00082307">
        <w:t>nsidered</w:t>
      </w:r>
      <w:r w:rsidR="00ED29F1" w:rsidRPr="00082307">
        <w:t xml:space="preserve"> briefly</w:t>
      </w:r>
      <w:r w:rsidR="007F3FC6" w:rsidRPr="00082307">
        <w:t xml:space="preserve"> </w:t>
      </w:r>
      <w:r w:rsidR="00B16921" w:rsidRPr="00082307">
        <w:t xml:space="preserve">as part of this guidance note. </w:t>
      </w:r>
      <w:r w:rsidR="00F73CAB" w:rsidRPr="00082307">
        <w:t>Additional information about t</w:t>
      </w:r>
      <w:r w:rsidR="00880D6F" w:rsidRPr="00082307">
        <w:t>hese</w:t>
      </w:r>
      <w:r w:rsidR="00F73CAB" w:rsidRPr="00082307">
        <w:t xml:space="preserve"> </w:t>
      </w:r>
      <w:r w:rsidR="00880D6F" w:rsidRPr="00082307">
        <w:t>resources</w:t>
      </w:r>
      <w:r w:rsidR="00B24960" w:rsidRPr="00082307">
        <w:t xml:space="preserve"> is</w:t>
      </w:r>
      <w:r w:rsidR="00F73CAB" w:rsidRPr="00082307">
        <w:t xml:space="preserve"> in the Learning Resources and Educational Support Guidance Note</w:t>
      </w:r>
      <w:r w:rsidR="00C46CBA">
        <w:t>.</w:t>
      </w:r>
      <w:r w:rsidR="00F73CAB" w:rsidRPr="00082307">
        <w:t xml:space="preserve"> </w:t>
      </w:r>
    </w:p>
    <w:p w14:paraId="0D28280F" w14:textId="51A3B839" w:rsidR="001632F6" w:rsidRPr="00082307" w:rsidRDefault="001632F6" w:rsidP="001632F6">
      <w:r w:rsidRPr="00082307">
        <w:t>Information about</w:t>
      </w:r>
      <w:r w:rsidR="00B7545F" w:rsidRPr="00082307">
        <w:t xml:space="preserve"> facilities and infrastructure related to</w:t>
      </w:r>
      <w:r w:rsidRPr="00082307">
        <w:t xml:space="preserve"> placements and collaborative training arrangements, such as work integrated learning</w:t>
      </w:r>
      <w:r w:rsidR="007F66D0" w:rsidRPr="00082307">
        <w:t>,</w:t>
      </w:r>
      <w:r w:rsidRPr="00082307">
        <w:t xml:space="preserve"> are dealt with in greater detail in the</w:t>
      </w:r>
      <w:r w:rsidR="000A4EC9">
        <w:t xml:space="preserve"> </w:t>
      </w:r>
      <w:r w:rsidRPr="00082307">
        <w:t>Guidance Note</w:t>
      </w:r>
      <w:r w:rsidR="004805DB" w:rsidRPr="00082307">
        <w:t>s</w:t>
      </w:r>
      <w:r w:rsidRPr="00082307">
        <w:t xml:space="preserve"> on </w:t>
      </w:r>
      <w:hyperlink r:id="rId12" w:history="1">
        <w:r w:rsidRPr="00082307">
          <w:rPr>
            <w:rStyle w:val="Hyperlink"/>
          </w:rPr>
          <w:t xml:space="preserve">Delivery with </w:t>
        </w:r>
        <w:r w:rsidR="000A4EC9">
          <w:rPr>
            <w:rStyle w:val="Hyperlink"/>
          </w:rPr>
          <w:t>o</w:t>
        </w:r>
        <w:r w:rsidRPr="00082307">
          <w:rPr>
            <w:rStyle w:val="Hyperlink"/>
          </w:rPr>
          <w:t xml:space="preserve">ther </w:t>
        </w:r>
        <w:r w:rsidR="000A4EC9">
          <w:rPr>
            <w:rStyle w:val="Hyperlink"/>
          </w:rPr>
          <w:t>p</w:t>
        </w:r>
        <w:r w:rsidRPr="00082307">
          <w:rPr>
            <w:rStyle w:val="Hyperlink"/>
          </w:rPr>
          <w:t>arties</w:t>
        </w:r>
      </w:hyperlink>
      <w:r w:rsidR="004805DB" w:rsidRPr="00082307">
        <w:t xml:space="preserve"> </w:t>
      </w:r>
      <w:r w:rsidR="0083504A" w:rsidRPr="00082307">
        <w:t xml:space="preserve">and </w:t>
      </w:r>
      <w:hyperlink r:id="rId13" w:history="1">
        <w:r w:rsidR="0083504A" w:rsidRPr="00082307">
          <w:rPr>
            <w:rStyle w:val="Hyperlink"/>
          </w:rPr>
          <w:t xml:space="preserve">Work-integrated </w:t>
        </w:r>
        <w:r w:rsidR="0083504A" w:rsidRPr="00082307" w:rsidDel="008F3970">
          <w:rPr>
            <w:rStyle w:val="Hyperlink"/>
          </w:rPr>
          <w:t>l</w:t>
        </w:r>
        <w:r w:rsidR="0083504A" w:rsidRPr="00082307">
          <w:rPr>
            <w:rStyle w:val="Hyperlink"/>
          </w:rPr>
          <w:t>earning</w:t>
        </w:r>
      </w:hyperlink>
      <w:r w:rsidR="000A4EC9">
        <w:t xml:space="preserve"> (WIL).</w:t>
      </w:r>
    </w:p>
    <w:p w14:paraId="33DA08C2" w14:textId="37889001" w:rsidR="00825639" w:rsidRPr="00082307" w:rsidRDefault="00B759C1" w:rsidP="00825639">
      <w:pPr>
        <w:pStyle w:val="Heading2"/>
        <w:numPr>
          <w:ilvl w:val="0"/>
          <w:numId w:val="35"/>
        </w:numPr>
      </w:pPr>
      <w:r w:rsidRPr="00082307">
        <w:t>What TEQSA will look for</w:t>
      </w:r>
    </w:p>
    <w:p w14:paraId="2D7179E5" w14:textId="4658ACE6" w:rsidR="00717B56" w:rsidRPr="00082307" w:rsidRDefault="000E7585" w:rsidP="00B759C1">
      <w:bookmarkStart w:id="0" w:name="_Hlk128668436"/>
      <w:r w:rsidRPr="00082307">
        <w:t xml:space="preserve">TEQSA considers relevant standards from the Threshold Standards in the context of </w:t>
      </w:r>
      <w:bookmarkEnd w:id="0"/>
      <w:r w:rsidRPr="00082307">
        <w:t>facilities and infrastructure, among which most notably are</w:t>
      </w:r>
      <w:r w:rsidR="00C14658" w:rsidRPr="00082307">
        <w:t>:</w:t>
      </w:r>
    </w:p>
    <w:tbl>
      <w:tblPr>
        <w:tblStyle w:val="TableGrid"/>
        <w:tblW w:w="9067" w:type="dxa"/>
        <w:tblLook w:val="04A0" w:firstRow="1" w:lastRow="0" w:firstColumn="1" w:lastColumn="0" w:noHBand="0" w:noVBand="1"/>
      </w:tblPr>
      <w:tblGrid>
        <w:gridCol w:w="3964"/>
        <w:gridCol w:w="5103"/>
      </w:tblGrid>
      <w:tr w:rsidR="009D3138" w:rsidRPr="00082307" w14:paraId="0F6549F4" w14:textId="77777777" w:rsidTr="007C4501">
        <w:tc>
          <w:tcPr>
            <w:tcW w:w="3964" w:type="dxa"/>
            <w:shd w:val="clear" w:color="auto" w:fill="D9D9D9" w:themeFill="background1" w:themeFillShade="D9"/>
          </w:tcPr>
          <w:p w14:paraId="0C6B9A98" w14:textId="232DC6EA" w:rsidR="009D3138" w:rsidRPr="00082307" w:rsidRDefault="002866BA" w:rsidP="00B759C1">
            <w:pPr>
              <w:rPr>
                <w:b/>
                <w:bCs/>
                <w:sz w:val="20"/>
                <w:szCs w:val="20"/>
              </w:rPr>
            </w:pPr>
            <w:r w:rsidRPr="00082307">
              <w:rPr>
                <w:b/>
                <w:bCs/>
                <w:sz w:val="20"/>
                <w:szCs w:val="20"/>
              </w:rPr>
              <w:t xml:space="preserve">Part A: </w:t>
            </w:r>
            <w:r w:rsidR="009D3138" w:rsidRPr="00082307">
              <w:rPr>
                <w:b/>
                <w:bCs/>
                <w:sz w:val="20"/>
                <w:szCs w:val="20"/>
              </w:rPr>
              <w:t>Standards for HE Providers</w:t>
            </w:r>
          </w:p>
        </w:tc>
        <w:tc>
          <w:tcPr>
            <w:tcW w:w="5103" w:type="dxa"/>
            <w:shd w:val="clear" w:color="auto" w:fill="D9D9D9" w:themeFill="background1" w:themeFillShade="D9"/>
          </w:tcPr>
          <w:p w14:paraId="17167564" w14:textId="0639ED17" w:rsidR="009D3138" w:rsidRPr="00082307" w:rsidRDefault="00733596" w:rsidP="00B759C1">
            <w:pPr>
              <w:rPr>
                <w:b/>
                <w:bCs/>
                <w:sz w:val="20"/>
                <w:szCs w:val="20"/>
              </w:rPr>
            </w:pPr>
            <w:r w:rsidRPr="00082307">
              <w:rPr>
                <w:b/>
                <w:bCs/>
                <w:sz w:val="20"/>
                <w:szCs w:val="20"/>
              </w:rPr>
              <w:t>Ke</w:t>
            </w:r>
            <w:r w:rsidR="001561CC" w:rsidRPr="00082307">
              <w:rPr>
                <w:b/>
                <w:bCs/>
                <w:sz w:val="20"/>
                <w:szCs w:val="20"/>
              </w:rPr>
              <w:t>y considerations</w:t>
            </w:r>
          </w:p>
        </w:tc>
      </w:tr>
      <w:tr w:rsidR="00801A19" w:rsidRPr="00082307" w14:paraId="3B35578C" w14:textId="77777777" w:rsidTr="00EB3438">
        <w:tc>
          <w:tcPr>
            <w:tcW w:w="3964" w:type="dxa"/>
          </w:tcPr>
          <w:p w14:paraId="3BD2C299" w14:textId="1DCB4EFD" w:rsidR="00801A19" w:rsidRPr="00082307" w:rsidRDefault="00FD4425" w:rsidP="00B759C1">
            <w:pPr>
              <w:rPr>
                <w:sz w:val="20"/>
                <w:szCs w:val="20"/>
              </w:rPr>
            </w:pPr>
            <w:r w:rsidRPr="00082307">
              <w:rPr>
                <w:sz w:val="20"/>
                <w:szCs w:val="20"/>
              </w:rPr>
              <w:t>2.1.1 – 2.1.3</w:t>
            </w:r>
            <w:r w:rsidR="00D631CC" w:rsidRPr="00082307">
              <w:rPr>
                <w:sz w:val="20"/>
                <w:szCs w:val="20"/>
              </w:rPr>
              <w:t>: Facilities and Infrastructure</w:t>
            </w:r>
          </w:p>
        </w:tc>
        <w:tc>
          <w:tcPr>
            <w:tcW w:w="5103" w:type="dxa"/>
          </w:tcPr>
          <w:p w14:paraId="62C073FF" w14:textId="7014A53D" w:rsidR="002C048F" w:rsidRPr="00082307" w:rsidRDefault="007369C8" w:rsidP="002C048F">
            <w:pPr>
              <w:pStyle w:val="Bullet1"/>
              <w:rPr>
                <w:sz w:val="20"/>
                <w:szCs w:val="20"/>
              </w:rPr>
            </w:pPr>
            <w:r w:rsidRPr="00082307">
              <w:rPr>
                <w:sz w:val="20"/>
                <w:szCs w:val="20"/>
              </w:rPr>
              <w:t>f</w:t>
            </w:r>
            <w:r w:rsidR="002C048F" w:rsidRPr="00082307">
              <w:rPr>
                <w:sz w:val="20"/>
                <w:szCs w:val="20"/>
              </w:rPr>
              <w:t xml:space="preserve">acilities and infrastructure are fit for their educational and research </w:t>
            </w:r>
            <w:proofErr w:type="gramStart"/>
            <w:r w:rsidR="002C048F" w:rsidRPr="00082307">
              <w:rPr>
                <w:sz w:val="20"/>
                <w:szCs w:val="20"/>
              </w:rPr>
              <w:t>purposes</w:t>
            </w:r>
            <w:proofErr w:type="gramEnd"/>
          </w:p>
          <w:p w14:paraId="7F44D76E" w14:textId="02247730" w:rsidR="002C048F" w:rsidRPr="00082307" w:rsidRDefault="007369C8" w:rsidP="002C048F">
            <w:pPr>
              <w:pStyle w:val="Bullet1"/>
              <w:rPr>
                <w:sz w:val="20"/>
                <w:szCs w:val="20"/>
              </w:rPr>
            </w:pPr>
            <w:r w:rsidRPr="00082307">
              <w:rPr>
                <w:sz w:val="20"/>
                <w:szCs w:val="20"/>
              </w:rPr>
              <w:t>s</w:t>
            </w:r>
            <w:r w:rsidR="002C048F" w:rsidRPr="00082307">
              <w:rPr>
                <w:sz w:val="20"/>
                <w:szCs w:val="20"/>
              </w:rPr>
              <w:t>ecure access to</w:t>
            </w:r>
            <w:r w:rsidR="00A25EA4" w:rsidRPr="00082307">
              <w:rPr>
                <w:sz w:val="20"/>
                <w:szCs w:val="20"/>
              </w:rPr>
              <w:t xml:space="preserve"> digital</w:t>
            </w:r>
            <w:r w:rsidR="002C048F" w:rsidRPr="00082307">
              <w:rPr>
                <w:sz w:val="20"/>
                <w:szCs w:val="20"/>
              </w:rPr>
              <w:t xml:space="preserve"> information</w:t>
            </w:r>
            <w:r w:rsidR="000630FB">
              <w:rPr>
                <w:sz w:val="20"/>
                <w:szCs w:val="20"/>
              </w:rPr>
              <w:t xml:space="preserve"> and</w:t>
            </w:r>
            <w:r w:rsidR="002C048F" w:rsidRPr="00082307" w:rsidDel="000630FB">
              <w:rPr>
                <w:sz w:val="20"/>
                <w:szCs w:val="20"/>
              </w:rPr>
              <w:t xml:space="preserve"> </w:t>
            </w:r>
            <w:r w:rsidR="002C048F" w:rsidRPr="00082307">
              <w:rPr>
                <w:sz w:val="20"/>
                <w:szCs w:val="20"/>
              </w:rPr>
              <w:t xml:space="preserve">communication </w:t>
            </w:r>
            <w:r w:rsidR="000630FB">
              <w:rPr>
                <w:sz w:val="20"/>
                <w:szCs w:val="20"/>
              </w:rPr>
              <w:t xml:space="preserve">services </w:t>
            </w:r>
            <w:r w:rsidR="002C048F" w:rsidRPr="00082307">
              <w:rPr>
                <w:sz w:val="20"/>
                <w:szCs w:val="20"/>
              </w:rPr>
              <w:t xml:space="preserve">is </w:t>
            </w:r>
            <w:r w:rsidR="007B7AD4" w:rsidRPr="00082307">
              <w:rPr>
                <w:sz w:val="20"/>
                <w:szCs w:val="20"/>
              </w:rPr>
              <w:t xml:space="preserve">continuously </w:t>
            </w:r>
            <w:r w:rsidR="002C048F" w:rsidRPr="00082307">
              <w:rPr>
                <w:sz w:val="20"/>
                <w:szCs w:val="20"/>
              </w:rPr>
              <w:t xml:space="preserve">available for </w:t>
            </w:r>
            <w:r w:rsidR="003B1D77" w:rsidRPr="00082307">
              <w:rPr>
                <w:sz w:val="20"/>
                <w:szCs w:val="20"/>
              </w:rPr>
              <w:t xml:space="preserve">all </w:t>
            </w:r>
            <w:proofErr w:type="gramStart"/>
            <w:r w:rsidR="003B1D77" w:rsidRPr="00082307">
              <w:rPr>
                <w:sz w:val="20"/>
                <w:szCs w:val="20"/>
              </w:rPr>
              <w:t>users</w:t>
            </w:r>
            <w:proofErr w:type="gramEnd"/>
            <w:r w:rsidR="007B7AD4" w:rsidRPr="00082307">
              <w:rPr>
                <w:sz w:val="20"/>
                <w:szCs w:val="20"/>
              </w:rPr>
              <w:t xml:space="preserve"> </w:t>
            </w:r>
          </w:p>
          <w:p w14:paraId="7E487329" w14:textId="42E5C447" w:rsidR="004825DF" w:rsidRPr="00082307" w:rsidRDefault="00BE2E04" w:rsidP="002C048F">
            <w:pPr>
              <w:pStyle w:val="Bullet1"/>
              <w:rPr>
                <w:sz w:val="20"/>
                <w:szCs w:val="20"/>
              </w:rPr>
            </w:pPr>
            <w:r w:rsidRPr="00082307">
              <w:rPr>
                <w:sz w:val="20"/>
                <w:szCs w:val="20"/>
              </w:rPr>
              <w:lastRenderedPageBreak/>
              <w:t xml:space="preserve">facilities are adaptable and can support </w:t>
            </w:r>
            <w:r w:rsidR="00556692">
              <w:rPr>
                <w:sz w:val="20"/>
                <w:szCs w:val="20"/>
              </w:rPr>
              <w:t xml:space="preserve">both </w:t>
            </w:r>
            <w:r w:rsidRPr="00082307">
              <w:rPr>
                <w:sz w:val="20"/>
                <w:szCs w:val="20"/>
              </w:rPr>
              <w:t>students</w:t>
            </w:r>
            <w:r w:rsidR="00556692">
              <w:rPr>
                <w:sz w:val="20"/>
                <w:szCs w:val="20"/>
              </w:rPr>
              <w:t xml:space="preserve"> and staff</w:t>
            </w:r>
            <w:r w:rsidRPr="00082307">
              <w:rPr>
                <w:sz w:val="20"/>
                <w:szCs w:val="20"/>
              </w:rPr>
              <w:t xml:space="preserve"> with additional </w:t>
            </w:r>
            <w:proofErr w:type="gramStart"/>
            <w:r w:rsidRPr="00082307">
              <w:rPr>
                <w:sz w:val="20"/>
                <w:szCs w:val="20"/>
              </w:rPr>
              <w:t>needs</w:t>
            </w:r>
            <w:proofErr w:type="gramEnd"/>
          </w:p>
          <w:p w14:paraId="1F8040D3" w14:textId="10CC6E4A" w:rsidR="00881DA3" w:rsidRPr="00082307" w:rsidRDefault="007B7AD4" w:rsidP="001149A5">
            <w:pPr>
              <w:pStyle w:val="Bullet1"/>
              <w:rPr>
                <w:sz w:val="20"/>
                <w:szCs w:val="20"/>
              </w:rPr>
            </w:pPr>
            <w:r w:rsidRPr="00082307">
              <w:rPr>
                <w:sz w:val="20"/>
                <w:szCs w:val="20"/>
              </w:rPr>
              <w:t xml:space="preserve">the </w:t>
            </w:r>
            <w:r w:rsidR="007369C8" w:rsidRPr="00082307">
              <w:rPr>
                <w:sz w:val="20"/>
                <w:szCs w:val="20"/>
              </w:rPr>
              <w:t>l</w:t>
            </w:r>
            <w:r w:rsidR="002C048F" w:rsidRPr="00082307">
              <w:rPr>
                <w:sz w:val="20"/>
                <w:szCs w:val="20"/>
              </w:rPr>
              <w:t>earning environment supports academic interactions among students outside of formal teaching</w:t>
            </w:r>
            <w:r w:rsidR="001149A5" w:rsidRPr="00082307">
              <w:rPr>
                <w:sz w:val="20"/>
                <w:szCs w:val="20"/>
              </w:rPr>
              <w:t>.</w:t>
            </w:r>
          </w:p>
        </w:tc>
      </w:tr>
      <w:tr w:rsidR="009D3138" w:rsidRPr="00082307" w14:paraId="58DCDC15" w14:textId="77777777" w:rsidTr="007C4501">
        <w:tc>
          <w:tcPr>
            <w:tcW w:w="3964" w:type="dxa"/>
          </w:tcPr>
          <w:p w14:paraId="2D2877E2" w14:textId="404D884D" w:rsidR="009D3138" w:rsidRPr="00082307" w:rsidRDefault="00F33D07" w:rsidP="00B759C1">
            <w:pPr>
              <w:rPr>
                <w:sz w:val="20"/>
                <w:szCs w:val="20"/>
              </w:rPr>
            </w:pPr>
            <w:r w:rsidRPr="00082307">
              <w:rPr>
                <w:sz w:val="20"/>
                <w:szCs w:val="20"/>
              </w:rPr>
              <w:lastRenderedPageBreak/>
              <w:t>2.3</w:t>
            </w:r>
            <w:r w:rsidR="00D631CC" w:rsidRPr="00082307">
              <w:rPr>
                <w:sz w:val="20"/>
                <w:szCs w:val="20"/>
              </w:rPr>
              <w:t>: Wellbeing and Safety</w:t>
            </w:r>
          </w:p>
        </w:tc>
        <w:tc>
          <w:tcPr>
            <w:tcW w:w="5103" w:type="dxa"/>
          </w:tcPr>
          <w:p w14:paraId="67BDEECB" w14:textId="6FC92C78" w:rsidR="002C048F" w:rsidRPr="00082307" w:rsidRDefault="00FD1177" w:rsidP="002C048F">
            <w:pPr>
              <w:pStyle w:val="Bullet1"/>
              <w:rPr>
                <w:sz w:val="20"/>
                <w:szCs w:val="20"/>
              </w:rPr>
            </w:pPr>
            <w:r w:rsidRPr="00082307">
              <w:rPr>
                <w:sz w:val="20"/>
                <w:szCs w:val="20"/>
              </w:rPr>
              <w:t>provider</w:t>
            </w:r>
            <w:r w:rsidR="00B765EE">
              <w:rPr>
                <w:sz w:val="20"/>
                <w:szCs w:val="20"/>
              </w:rPr>
              <w:t>s</w:t>
            </w:r>
            <w:r w:rsidRPr="00082307">
              <w:rPr>
                <w:sz w:val="20"/>
                <w:szCs w:val="20"/>
              </w:rPr>
              <w:t xml:space="preserve"> ha</w:t>
            </w:r>
            <w:r w:rsidR="00B765EE">
              <w:rPr>
                <w:sz w:val="20"/>
                <w:szCs w:val="20"/>
              </w:rPr>
              <w:t>ve</w:t>
            </w:r>
            <w:r w:rsidR="002B1E10" w:rsidRPr="00082307">
              <w:rPr>
                <w:sz w:val="20"/>
                <w:szCs w:val="20"/>
              </w:rPr>
              <w:t xml:space="preserve"> a critical-incident policy and procedures covering </w:t>
            </w:r>
            <w:r w:rsidR="00EC7416" w:rsidRPr="00082307">
              <w:rPr>
                <w:sz w:val="20"/>
                <w:szCs w:val="20"/>
              </w:rPr>
              <w:t xml:space="preserve">potential </w:t>
            </w:r>
            <w:r w:rsidR="002B1E10" w:rsidRPr="00082307">
              <w:rPr>
                <w:sz w:val="20"/>
                <w:szCs w:val="20"/>
              </w:rPr>
              <w:t>risks associated with facilities such as</w:t>
            </w:r>
            <w:r w:rsidR="00EC7416" w:rsidRPr="00082307">
              <w:rPr>
                <w:sz w:val="20"/>
                <w:szCs w:val="20"/>
              </w:rPr>
              <w:t xml:space="preserve"> fires,</w:t>
            </w:r>
            <w:r w:rsidR="002B1E10" w:rsidRPr="00082307">
              <w:rPr>
                <w:sz w:val="20"/>
                <w:szCs w:val="20"/>
              </w:rPr>
              <w:t xml:space="preserve"> bomb threats</w:t>
            </w:r>
            <w:r w:rsidR="00EC7416" w:rsidRPr="00082307">
              <w:rPr>
                <w:sz w:val="20"/>
                <w:szCs w:val="20"/>
              </w:rPr>
              <w:t xml:space="preserve">, and </w:t>
            </w:r>
            <w:r w:rsidR="002A21CE" w:rsidRPr="00082307">
              <w:rPr>
                <w:sz w:val="20"/>
                <w:szCs w:val="20"/>
              </w:rPr>
              <w:t>hazardous building materials</w:t>
            </w:r>
            <w:r w:rsidR="00293004">
              <w:rPr>
                <w:sz w:val="20"/>
                <w:szCs w:val="20"/>
              </w:rPr>
              <w:t xml:space="preserve"> (e.g</w:t>
            </w:r>
            <w:r w:rsidR="00697373">
              <w:rPr>
                <w:sz w:val="20"/>
                <w:szCs w:val="20"/>
              </w:rPr>
              <w:t>.,</w:t>
            </w:r>
            <w:r w:rsidR="002A21CE" w:rsidRPr="00082307" w:rsidDel="00293004">
              <w:rPr>
                <w:sz w:val="20"/>
                <w:szCs w:val="20"/>
              </w:rPr>
              <w:t xml:space="preserve"> </w:t>
            </w:r>
            <w:r w:rsidR="002A21CE" w:rsidRPr="00082307">
              <w:rPr>
                <w:sz w:val="20"/>
                <w:szCs w:val="20"/>
              </w:rPr>
              <w:t>asbestos</w:t>
            </w:r>
            <w:r w:rsidR="00293004">
              <w:rPr>
                <w:sz w:val="20"/>
                <w:szCs w:val="20"/>
              </w:rPr>
              <w:t>)</w:t>
            </w:r>
          </w:p>
          <w:p w14:paraId="6C34764E" w14:textId="66D2D357" w:rsidR="0023143D" w:rsidRPr="00082307" w:rsidRDefault="00964A04" w:rsidP="002C048F">
            <w:pPr>
              <w:pStyle w:val="Bullet1"/>
              <w:rPr>
                <w:sz w:val="20"/>
                <w:szCs w:val="20"/>
              </w:rPr>
            </w:pPr>
            <w:r w:rsidRPr="00082307">
              <w:rPr>
                <w:sz w:val="20"/>
                <w:szCs w:val="20"/>
              </w:rPr>
              <w:t xml:space="preserve">facilities and infrastructure are </w:t>
            </w:r>
            <w:r w:rsidR="00053979" w:rsidRPr="00082307">
              <w:rPr>
                <w:sz w:val="20"/>
                <w:szCs w:val="20"/>
              </w:rPr>
              <w:t xml:space="preserve">accessible to those with accessibility </w:t>
            </w:r>
            <w:proofErr w:type="gramStart"/>
            <w:r w:rsidR="00053979" w:rsidRPr="00082307">
              <w:rPr>
                <w:sz w:val="20"/>
                <w:szCs w:val="20"/>
              </w:rPr>
              <w:t>needs</w:t>
            </w:r>
            <w:proofErr w:type="gramEnd"/>
          </w:p>
          <w:p w14:paraId="048BDAF8" w14:textId="4EE56EB3" w:rsidR="00EC7416" w:rsidRPr="00082307" w:rsidRDefault="00EC7416" w:rsidP="00EC7416">
            <w:pPr>
              <w:pStyle w:val="Bullet1"/>
              <w:rPr>
                <w:sz w:val="20"/>
                <w:szCs w:val="20"/>
              </w:rPr>
            </w:pPr>
            <w:r w:rsidRPr="00082307">
              <w:rPr>
                <w:sz w:val="20"/>
                <w:szCs w:val="20"/>
              </w:rPr>
              <w:t xml:space="preserve">students and staff are </w:t>
            </w:r>
            <w:r w:rsidR="00A07536">
              <w:rPr>
                <w:sz w:val="20"/>
                <w:szCs w:val="20"/>
              </w:rPr>
              <w:t>provided information</w:t>
            </w:r>
            <w:r w:rsidRPr="00082307">
              <w:rPr>
                <w:sz w:val="20"/>
                <w:szCs w:val="20"/>
              </w:rPr>
              <w:t xml:space="preserve"> </w:t>
            </w:r>
            <w:r w:rsidR="002B6E75">
              <w:rPr>
                <w:sz w:val="20"/>
                <w:szCs w:val="20"/>
              </w:rPr>
              <w:t>o</w:t>
            </w:r>
            <w:r w:rsidR="00A07536">
              <w:rPr>
                <w:sz w:val="20"/>
                <w:szCs w:val="20"/>
              </w:rPr>
              <w:t>n</w:t>
            </w:r>
            <w:r w:rsidR="002B6E75">
              <w:rPr>
                <w:sz w:val="20"/>
                <w:szCs w:val="20"/>
              </w:rPr>
              <w:t xml:space="preserve"> the</w:t>
            </w:r>
            <w:r w:rsidRPr="00082307">
              <w:rPr>
                <w:sz w:val="20"/>
                <w:szCs w:val="20"/>
              </w:rPr>
              <w:t xml:space="preserve"> actions they </w:t>
            </w:r>
            <w:r w:rsidR="006C3226" w:rsidRPr="00082307">
              <w:rPr>
                <w:sz w:val="20"/>
                <w:szCs w:val="20"/>
              </w:rPr>
              <w:t>can</w:t>
            </w:r>
            <w:r w:rsidR="0037262D">
              <w:rPr>
                <w:sz w:val="20"/>
                <w:szCs w:val="20"/>
              </w:rPr>
              <w:t xml:space="preserve"> </w:t>
            </w:r>
            <w:r w:rsidRPr="00082307">
              <w:rPr>
                <w:sz w:val="20"/>
                <w:szCs w:val="20"/>
              </w:rPr>
              <w:t xml:space="preserve">take </w:t>
            </w:r>
            <w:r w:rsidR="0037262D">
              <w:rPr>
                <w:sz w:val="20"/>
                <w:szCs w:val="20"/>
              </w:rPr>
              <w:t>to</w:t>
            </w:r>
            <w:r w:rsidR="006C3226" w:rsidRPr="00082307">
              <w:rPr>
                <w:sz w:val="20"/>
                <w:szCs w:val="20"/>
              </w:rPr>
              <w:t xml:space="preserve"> </w:t>
            </w:r>
            <w:r w:rsidRPr="00082307">
              <w:rPr>
                <w:sz w:val="20"/>
                <w:szCs w:val="20"/>
              </w:rPr>
              <w:t>enhance safety on campus and online.</w:t>
            </w:r>
          </w:p>
        </w:tc>
      </w:tr>
      <w:tr w:rsidR="00D631CC" w:rsidRPr="00082307" w14:paraId="1202F815" w14:textId="77777777" w:rsidTr="00FA62ED">
        <w:trPr>
          <w:trHeight w:val="1137"/>
        </w:trPr>
        <w:tc>
          <w:tcPr>
            <w:tcW w:w="3964" w:type="dxa"/>
          </w:tcPr>
          <w:p w14:paraId="6B62FB72" w14:textId="74B0962D" w:rsidR="00D631CC" w:rsidRPr="00082307" w:rsidRDefault="00D631CC" w:rsidP="00B759C1">
            <w:pPr>
              <w:rPr>
                <w:sz w:val="20"/>
                <w:szCs w:val="20"/>
              </w:rPr>
            </w:pPr>
            <w:r w:rsidRPr="00082307">
              <w:rPr>
                <w:sz w:val="20"/>
                <w:szCs w:val="20"/>
              </w:rPr>
              <w:t>3.3.2 and 3.3.4: Learning Resources and Educational Support</w:t>
            </w:r>
          </w:p>
        </w:tc>
        <w:tc>
          <w:tcPr>
            <w:tcW w:w="5103" w:type="dxa"/>
          </w:tcPr>
          <w:p w14:paraId="7543F9DC" w14:textId="30E8A4F8" w:rsidR="007369C8" w:rsidRPr="00082307" w:rsidRDefault="001C214D" w:rsidP="007369C8">
            <w:pPr>
              <w:pStyle w:val="Bullet1"/>
              <w:rPr>
                <w:sz w:val="20"/>
                <w:szCs w:val="20"/>
              </w:rPr>
            </w:pPr>
            <w:r w:rsidRPr="00082307">
              <w:rPr>
                <w:sz w:val="20"/>
                <w:szCs w:val="20"/>
              </w:rPr>
              <w:t xml:space="preserve">all users </w:t>
            </w:r>
            <w:r w:rsidR="007369C8" w:rsidRPr="00082307">
              <w:rPr>
                <w:sz w:val="20"/>
                <w:szCs w:val="20"/>
              </w:rPr>
              <w:t xml:space="preserve">have timely access and training in the use of </w:t>
            </w:r>
            <w:r w:rsidR="0033646C" w:rsidRPr="00082307">
              <w:rPr>
                <w:sz w:val="20"/>
                <w:szCs w:val="20"/>
              </w:rPr>
              <w:t xml:space="preserve">e-learning </w:t>
            </w:r>
            <w:r w:rsidR="007D0DC1">
              <w:rPr>
                <w:sz w:val="20"/>
                <w:szCs w:val="20"/>
              </w:rPr>
              <w:t>management systems</w:t>
            </w:r>
            <w:r w:rsidR="008A469D">
              <w:rPr>
                <w:sz w:val="20"/>
                <w:szCs w:val="20"/>
              </w:rPr>
              <w:t xml:space="preserve">, where </w:t>
            </w:r>
            <w:r w:rsidR="007D0DC1">
              <w:rPr>
                <w:sz w:val="20"/>
                <w:szCs w:val="20"/>
              </w:rPr>
              <w:t xml:space="preserve">such systems are </w:t>
            </w:r>
            <w:proofErr w:type="gramStart"/>
            <w:r w:rsidR="007D0DC1">
              <w:rPr>
                <w:sz w:val="20"/>
                <w:szCs w:val="20"/>
              </w:rPr>
              <w:t>adopted</w:t>
            </w:r>
            <w:proofErr w:type="gramEnd"/>
            <w:r w:rsidR="007D0DC1">
              <w:rPr>
                <w:sz w:val="20"/>
                <w:szCs w:val="20"/>
              </w:rPr>
              <w:t xml:space="preserve"> </w:t>
            </w:r>
          </w:p>
          <w:p w14:paraId="4F552F43" w14:textId="08502B70" w:rsidR="00246F87" w:rsidRPr="00141DF1" w:rsidRDefault="007369C8" w:rsidP="00141DF1">
            <w:pPr>
              <w:pStyle w:val="Bullet1"/>
              <w:rPr>
                <w:sz w:val="20"/>
                <w:szCs w:val="20"/>
              </w:rPr>
            </w:pPr>
            <w:r w:rsidRPr="00082307">
              <w:rPr>
                <w:sz w:val="20"/>
                <w:szCs w:val="20"/>
              </w:rPr>
              <w:t>students have access to learning support services consistent with the requirements of their course of study</w:t>
            </w:r>
            <w:r w:rsidR="003B7259">
              <w:rPr>
                <w:sz w:val="20"/>
                <w:szCs w:val="20"/>
              </w:rPr>
              <w:t xml:space="preserve">, their </w:t>
            </w:r>
            <w:r w:rsidR="0084661F" w:rsidRPr="00082307">
              <w:rPr>
                <w:sz w:val="20"/>
                <w:szCs w:val="20"/>
              </w:rPr>
              <w:t>learning environment</w:t>
            </w:r>
            <w:r w:rsidR="003B7259">
              <w:rPr>
                <w:sz w:val="20"/>
                <w:szCs w:val="20"/>
              </w:rPr>
              <w:t xml:space="preserve">, and the needs of </w:t>
            </w:r>
            <w:r w:rsidR="00FC0B4A" w:rsidRPr="003B7259">
              <w:rPr>
                <w:sz w:val="20"/>
                <w:szCs w:val="20"/>
              </w:rPr>
              <w:t>different student cohorts</w:t>
            </w:r>
            <w:r w:rsidR="00C22CF1">
              <w:rPr>
                <w:sz w:val="20"/>
                <w:szCs w:val="20"/>
              </w:rPr>
              <w:t>.</w:t>
            </w:r>
            <w:r w:rsidR="004D6915" w:rsidRPr="003B7259" w:rsidDel="00C22CF1">
              <w:rPr>
                <w:sz w:val="20"/>
                <w:szCs w:val="20"/>
              </w:rPr>
              <w:t xml:space="preserve"> </w:t>
            </w:r>
          </w:p>
        </w:tc>
      </w:tr>
      <w:tr w:rsidR="00504652" w:rsidRPr="00082307" w14:paraId="494EE3B0" w14:textId="77777777" w:rsidTr="003D6A05">
        <w:trPr>
          <w:trHeight w:val="1259"/>
        </w:trPr>
        <w:tc>
          <w:tcPr>
            <w:tcW w:w="3964" w:type="dxa"/>
          </w:tcPr>
          <w:p w14:paraId="42B27971" w14:textId="103938DF" w:rsidR="00504652" w:rsidRPr="00082307" w:rsidRDefault="00504652" w:rsidP="00B759C1">
            <w:pPr>
              <w:rPr>
                <w:sz w:val="20"/>
                <w:szCs w:val="20"/>
              </w:rPr>
            </w:pPr>
            <w:r w:rsidRPr="00082307">
              <w:rPr>
                <w:sz w:val="20"/>
                <w:szCs w:val="20"/>
              </w:rPr>
              <w:t>5.4.2</w:t>
            </w:r>
            <w:r w:rsidR="003D457F" w:rsidRPr="00082307">
              <w:rPr>
                <w:sz w:val="20"/>
                <w:szCs w:val="20"/>
              </w:rPr>
              <w:t>: Delivery with Other Parties</w:t>
            </w:r>
          </w:p>
        </w:tc>
        <w:tc>
          <w:tcPr>
            <w:tcW w:w="5103" w:type="dxa"/>
          </w:tcPr>
          <w:p w14:paraId="5031A588" w14:textId="7A22A936" w:rsidR="00160B20" w:rsidRPr="00082307" w:rsidRDefault="00DA77E1" w:rsidP="00160B20">
            <w:pPr>
              <w:pStyle w:val="Bullet1"/>
              <w:rPr>
                <w:sz w:val="20"/>
                <w:szCs w:val="20"/>
              </w:rPr>
            </w:pPr>
            <w:r w:rsidRPr="00082307">
              <w:rPr>
                <w:sz w:val="20"/>
                <w:szCs w:val="20"/>
              </w:rPr>
              <w:t>provider</w:t>
            </w:r>
            <w:r w:rsidR="00912B15" w:rsidRPr="00082307">
              <w:rPr>
                <w:sz w:val="20"/>
                <w:szCs w:val="20"/>
              </w:rPr>
              <w:t>s</w:t>
            </w:r>
            <w:r w:rsidRPr="00082307">
              <w:rPr>
                <w:sz w:val="20"/>
                <w:szCs w:val="20"/>
              </w:rPr>
              <w:t xml:space="preserve"> remain accountable for</w:t>
            </w:r>
            <w:r w:rsidR="00EC7416" w:rsidRPr="00082307">
              <w:rPr>
                <w:sz w:val="20"/>
                <w:szCs w:val="20"/>
              </w:rPr>
              <w:t xml:space="preserve"> ensuring the delivery of </w:t>
            </w:r>
            <w:r w:rsidR="005415CF">
              <w:rPr>
                <w:sz w:val="20"/>
                <w:szCs w:val="20"/>
              </w:rPr>
              <w:t xml:space="preserve">parts of </w:t>
            </w:r>
            <w:r w:rsidR="00EC7416" w:rsidRPr="00082307">
              <w:rPr>
                <w:sz w:val="20"/>
                <w:szCs w:val="20"/>
              </w:rPr>
              <w:t>their course</w:t>
            </w:r>
            <w:r w:rsidR="005415CF">
              <w:rPr>
                <w:sz w:val="20"/>
                <w:szCs w:val="20"/>
              </w:rPr>
              <w:t>(s) through</w:t>
            </w:r>
            <w:r w:rsidR="00EC7416" w:rsidRPr="00082307">
              <w:rPr>
                <w:sz w:val="20"/>
                <w:szCs w:val="20"/>
              </w:rPr>
              <w:t xml:space="preserve"> </w:t>
            </w:r>
            <w:r w:rsidR="005415CF" w:rsidRPr="00082307">
              <w:rPr>
                <w:sz w:val="20"/>
                <w:szCs w:val="20"/>
              </w:rPr>
              <w:t xml:space="preserve">third party arrangements in Australia or overseas </w:t>
            </w:r>
            <w:r w:rsidR="00EC7416" w:rsidRPr="00082307">
              <w:rPr>
                <w:sz w:val="20"/>
                <w:szCs w:val="20"/>
              </w:rPr>
              <w:t>compl</w:t>
            </w:r>
            <w:r w:rsidR="005415CF">
              <w:rPr>
                <w:sz w:val="20"/>
                <w:szCs w:val="20"/>
              </w:rPr>
              <w:t>y</w:t>
            </w:r>
            <w:r w:rsidR="00EC7416" w:rsidRPr="00082307">
              <w:rPr>
                <w:sz w:val="20"/>
                <w:szCs w:val="20"/>
              </w:rPr>
              <w:t xml:space="preserve"> with the Threshold Standards</w:t>
            </w:r>
            <w:r w:rsidR="00FD6BA8">
              <w:rPr>
                <w:sz w:val="20"/>
                <w:szCs w:val="20"/>
              </w:rPr>
              <w:t xml:space="preserve">, including </w:t>
            </w:r>
            <w:r w:rsidR="003D6A05" w:rsidRPr="00082307">
              <w:rPr>
                <w:sz w:val="20"/>
                <w:szCs w:val="20"/>
              </w:rPr>
              <w:t xml:space="preserve">the safety, security and adequacy of accommodation and </w:t>
            </w:r>
            <w:r w:rsidR="00897C1F">
              <w:rPr>
                <w:sz w:val="20"/>
                <w:szCs w:val="20"/>
              </w:rPr>
              <w:t>opportunities for work-</w:t>
            </w:r>
            <w:r w:rsidR="003D6A05" w:rsidRPr="00082307" w:rsidDel="000A4EC9">
              <w:rPr>
                <w:sz w:val="20"/>
                <w:szCs w:val="20"/>
              </w:rPr>
              <w:t xml:space="preserve">integrated </w:t>
            </w:r>
            <w:proofErr w:type="gramStart"/>
            <w:r w:rsidR="003D6A05" w:rsidRPr="00082307" w:rsidDel="000A4EC9">
              <w:rPr>
                <w:sz w:val="20"/>
                <w:szCs w:val="20"/>
              </w:rPr>
              <w:t>learning</w:t>
            </w:r>
            <w:proofErr w:type="gramEnd"/>
            <w:r w:rsidR="003D6A05" w:rsidRPr="00082307" w:rsidDel="000A4EC9">
              <w:rPr>
                <w:sz w:val="20"/>
                <w:szCs w:val="20"/>
              </w:rPr>
              <w:t xml:space="preserve"> </w:t>
            </w:r>
          </w:p>
          <w:p w14:paraId="53E9BEF0" w14:textId="143C4618" w:rsidR="003D6A05" w:rsidRPr="00082307" w:rsidRDefault="004276AB" w:rsidP="006B3C4C">
            <w:pPr>
              <w:pStyle w:val="Bullet1"/>
              <w:rPr>
                <w:sz w:val="20"/>
                <w:szCs w:val="20"/>
              </w:rPr>
            </w:pPr>
            <w:r w:rsidRPr="00082307">
              <w:rPr>
                <w:sz w:val="20"/>
                <w:szCs w:val="20"/>
              </w:rPr>
              <w:t>w</w:t>
            </w:r>
            <w:r w:rsidR="001E1390" w:rsidRPr="00082307">
              <w:rPr>
                <w:sz w:val="20"/>
                <w:szCs w:val="20"/>
              </w:rPr>
              <w:t>here facilities are shared by several providers (</w:t>
            </w:r>
            <w:r w:rsidR="004979F1" w:rsidRPr="00082307">
              <w:rPr>
                <w:sz w:val="20"/>
                <w:szCs w:val="20"/>
              </w:rPr>
              <w:t>e.g.,</w:t>
            </w:r>
            <w:r w:rsidR="001E1390" w:rsidRPr="00082307">
              <w:rPr>
                <w:sz w:val="20"/>
                <w:szCs w:val="20"/>
              </w:rPr>
              <w:t xml:space="preserve"> Study Hubs), an agreement exist</w:t>
            </w:r>
            <w:r w:rsidR="003D6A05" w:rsidRPr="00082307">
              <w:rPr>
                <w:sz w:val="20"/>
                <w:szCs w:val="20"/>
              </w:rPr>
              <w:t>s</w:t>
            </w:r>
            <w:r w:rsidR="004147A9" w:rsidRPr="00082307">
              <w:rPr>
                <w:sz w:val="20"/>
                <w:szCs w:val="20"/>
              </w:rPr>
              <w:t xml:space="preserve"> to </w:t>
            </w:r>
            <w:r w:rsidR="003D6A05" w:rsidRPr="00082307">
              <w:rPr>
                <w:sz w:val="20"/>
                <w:szCs w:val="20"/>
              </w:rPr>
              <w:t xml:space="preserve">make explicit the roles and responsibilities of the parties </w:t>
            </w:r>
            <w:r w:rsidR="00C2547B">
              <w:rPr>
                <w:sz w:val="20"/>
                <w:szCs w:val="20"/>
              </w:rPr>
              <w:t>to</w:t>
            </w:r>
            <w:r w:rsidR="003D6A05" w:rsidRPr="00082307">
              <w:rPr>
                <w:sz w:val="20"/>
                <w:szCs w:val="20"/>
              </w:rPr>
              <w:t xml:space="preserve"> ensur</w:t>
            </w:r>
            <w:r w:rsidR="00C2547B">
              <w:rPr>
                <w:sz w:val="20"/>
                <w:szCs w:val="20"/>
              </w:rPr>
              <w:t>e</w:t>
            </w:r>
            <w:r w:rsidR="003D6A05" w:rsidRPr="00082307">
              <w:rPr>
                <w:sz w:val="20"/>
                <w:szCs w:val="20"/>
              </w:rPr>
              <w:t xml:space="preserve"> </w:t>
            </w:r>
            <w:r w:rsidR="009D7D3D" w:rsidRPr="00082307">
              <w:rPr>
                <w:sz w:val="20"/>
                <w:szCs w:val="20"/>
              </w:rPr>
              <w:t xml:space="preserve">compliance with the </w:t>
            </w:r>
            <w:r w:rsidR="003D6A05" w:rsidRPr="00082307">
              <w:rPr>
                <w:sz w:val="20"/>
                <w:szCs w:val="20"/>
              </w:rPr>
              <w:t xml:space="preserve">Threshold </w:t>
            </w:r>
            <w:r w:rsidR="00520FEA" w:rsidRPr="00082307">
              <w:rPr>
                <w:sz w:val="20"/>
                <w:szCs w:val="20"/>
              </w:rPr>
              <w:t>S</w:t>
            </w:r>
            <w:r w:rsidR="009D7D3D" w:rsidRPr="00082307">
              <w:rPr>
                <w:sz w:val="20"/>
                <w:szCs w:val="20"/>
              </w:rPr>
              <w:t>tandards.</w:t>
            </w:r>
          </w:p>
        </w:tc>
      </w:tr>
      <w:tr w:rsidR="00AD37B8" w:rsidRPr="00082307" w14:paraId="55697AE7" w14:textId="77777777" w:rsidTr="003D6A05">
        <w:trPr>
          <w:trHeight w:val="1844"/>
        </w:trPr>
        <w:tc>
          <w:tcPr>
            <w:tcW w:w="3964" w:type="dxa"/>
          </w:tcPr>
          <w:p w14:paraId="3FC0AD48" w14:textId="4F27619B" w:rsidR="00AD37B8" w:rsidRPr="00082307" w:rsidRDefault="00AD37B8" w:rsidP="00B759C1">
            <w:pPr>
              <w:rPr>
                <w:sz w:val="20"/>
                <w:szCs w:val="20"/>
              </w:rPr>
            </w:pPr>
            <w:r w:rsidRPr="00082307">
              <w:rPr>
                <w:sz w:val="20"/>
                <w:szCs w:val="20"/>
              </w:rPr>
              <w:t>6.2</w:t>
            </w:r>
            <w:r w:rsidR="0081525A" w:rsidRPr="00082307">
              <w:rPr>
                <w:sz w:val="20"/>
                <w:szCs w:val="20"/>
              </w:rPr>
              <w:t>.1</w:t>
            </w:r>
            <w:r w:rsidRPr="00082307">
              <w:rPr>
                <w:sz w:val="20"/>
                <w:szCs w:val="20"/>
              </w:rPr>
              <w:t>(a)</w:t>
            </w:r>
            <w:r w:rsidR="0004047A" w:rsidRPr="00082307">
              <w:rPr>
                <w:sz w:val="20"/>
                <w:szCs w:val="20"/>
              </w:rPr>
              <w:t>(i)</w:t>
            </w:r>
            <w:r w:rsidR="002E5FE4" w:rsidRPr="00082307">
              <w:rPr>
                <w:sz w:val="20"/>
                <w:szCs w:val="20"/>
              </w:rPr>
              <w:t>: Corporate Monitoring and Accountability</w:t>
            </w:r>
          </w:p>
        </w:tc>
        <w:tc>
          <w:tcPr>
            <w:tcW w:w="5103" w:type="dxa"/>
          </w:tcPr>
          <w:p w14:paraId="3D4ED789" w14:textId="10FFC686" w:rsidR="00AD37B8" w:rsidRPr="00082307" w:rsidRDefault="00237D9A" w:rsidP="00B57AAA">
            <w:pPr>
              <w:pStyle w:val="Bullet1"/>
              <w:numPr>
                <w:ilvl w:val="0"/>
                <w:numId w:val="46"/>
              </w:numPr>
              <w:ind w:left="284" w:hanging="284"/>
              <w:rPr>
                <w:sz w:val="20"/>
                <w:szCs w:val="20"/>
              </w:rPr>
            </w:pPr>
            <w:r>
              <w:rPr>
                <w:sz w:val="20"/>
                <w:szCs w:val="20"/>
              </w:rPr>
              <w:t xml:space="preserve">providers remain </w:t>
            </w:r>
            <w:r w:rsidR="00193B27" w:rsidRPr="00082307">
              <w:rPr>
                <w:sz w:val="20"/>
                <w:szCs w:val="20"/>
              </w:rPr>
              <w:t>complian</w:t>
            </w:r>
            <w:r>
              <w:rPr>
                <w:sz w:val="20"/>
                <w:szCs w:val="20"/>
              </w:rPr>
              <w:t>t</w:t>
            </w:r>
            <w:r w:rsidR="00D72967" w:rsidRPr="00082307">
              <w:rPr>
                <w:sz w:val="20"/>
                <w:szCs w:val="20"/>
              </w:rPr>
              <w:t xml:space="preserve"> with</w:t>
            </w:r>
            <w:r w:rsidR="00193B27" w:rsidRPr="00082307">
              <w:rPr>
                <w:sz w:val="20"/>
                <w:szCs w:val="20"/>
              </w:rPr>
              <w:t xml:space="preserve"> other</w:t>
            </w:r>
            <w:r w:rsidR="00D72967" w:rsidRPr="00082307">
              <w:rPr>
                <w:sz w:val="20"/>
                <w:szCs w:val="20"/>
              </w:rPr>
              <w:t xml:space="preserve"> legislative requirements</w:t>
            </w:r>
            <w:r w:rsidR="00701B2F">
              <w:rPr>
                <w:sz w:val="20"/>
                <w:szCs w:val="20"/>
              </w:rPr>
              <w:t xml:space="preserve">, </w:t>
            </w:r>
            <w:r w:rsidR="002613EA" w:rsidRPr="00082307">
              <w:rPr>
                <w:sz w:val="20"/>
                <w:szCs w:val="20"/>
              </w:rPr>
              <w:t>includ</w:t>
            </w:r>
            <w:r w:rsidR="00701B2F">
              <w:rPr>
                <w:sz w:val="20"/>
                <w:szCs w:val="20"/>
              </w:rPr>
              <w:t>ing</w:t>
            </w:r>
            <w:r w:rsidR="00193B27" w:rsidRPr="00082307">
              <w:rPr>
                <w:sz w:val="20"/>
                <w:szCs w:val="20"/>
              </w:rPr>
              <w:t xml:space="preserve"> </w:t>
            </w:r>
            <w:r w:rsidR="00687A94">
              <w:rPr>
                <w:sz w:val="20"/>
                <w:szCs w:val="20"/>
              </w:rPr>
              <w:t>ensuring</w:t>
            </w:r>
            <w:r w:rsidR="00193B27" w:rsidRPr="00082307">
              <w:rPr>
                <w:sz w:val="20"/>
                <w:szCs w:val="20"/>
              </w:rPr>
              <w:t xml:space="preserve"> facilities comply with</w:t>
            </w:r>
            <w:r w:rsidR="002613EA" w:rsidRPr="00082307">
              <w:rPr>
                <w:sz w:val="20"/>
                <w:szCs w:val="20"/>
              </w:rPr>
              <w:t xml:space="preserve"> legislation</w:t>
            </w:r>
            <w:r w:rsidR="00D72967" w:rsidRPr="00082307">
              <w:rPr>
                <w:sz w:val="20"/>
                <w:szCs w:val="20"/>
              </w:rPr>
              <w:t xml:space="preserve"> </w:t>
            </w:r>
            <w:r w:rsidR="00193B27" w:rsidRPr="00082307">
              <w:rPr>
                <w:sz w:val="20"/>
                <w:szCs w:val="20"/>
              </w:rPr>
              <w:t xml:space="preserve">protecting students and staff against workplace health and safety </w:t>
            </w:r>
            <w:proofErr w:type="gramStart"/>
            <w:r w:rsidR="00994BC9" w:rsidRPr="00082307">
              <w:rPr>
                <w:sz w:val="20"/>
                <w:szCs w:val="20"/>
              </w:rPr>
              <w:t>risks</w:t>
            </w:r>
            <w:proofErr w:type="gramEnd"/>
          </w:p>
          <w:p w14:paraId="5DC4792C" w14:textId="5AE80243" w:rsidR="0004047A" w:rsidRPr="00082307" w:rsidRDefault="0004047A" w:rsidP="00B57AAA">
            <w:pPr>
              <w:pStyle w:val="Bullet1"/>
              <w:numPr>
                <w:ilvl w:val="0"/>
                <w:numId w:val="46"/>
              </w:numPr>
              <w:ind w:left="284" w:hanging="284"/>
              <w:rPr>
                <w:sz w:val="20"/>
                <w:szCs w:val="20"/>
              </w:rPr>
            </w:pPr>
            <w:r w:rsidRPr="00082307">
              <w:rPr>
                <w:sz w:val="20"/>
                <w:szCs w:val="20"/>
              </w:rPr>
              <w:t xml:space="preserve">business continuity plans have been developed to mitigate potential disadvantage to students </w:t>
            </w:r>
            <w:r w:rsidR="00237D9A">
              <w:rPr>
                <w:sz w:val="20"/>
                <w:szCs w:val="20"/>
              </w:rPr>
              <w:t>through</w:t>
            </w:r>
            <w:r w:rsidR="001F02CE" w:rsidRPr="00082307">
              <w:rPr>
                <w:sz w:val="20"/>
                <w:szCs w:val="20"/>
              </w:rPr>
              <w:t xml:space="preserve"> </w:t>
            </w:r>
            <w:r w:rsidRPr="00082307">
              <w:rPr>
                <w:sz w:val="20"/>
                <w:szCs w:val="20"/>
              </w:rPr>
              <w:t xml:space="preserve">changes to a </w:t>
            </w:r>
            <w:r w:rsidR="001F02CE" w:rsidRPr="00082307">
              <w:rPr>
                <w:sz w:val="20"/>
                <w:szCs w:val="20"/>
              </w:rPr>
              <w:t>provider’s</w:t>
            </w:r>
            <w:r w:rsidRPr="00082307">
              <w:rPr>
                <w:sz w:val="20"/>
                <w:szCs w:val="20"/>
              </w:rPr>
              <w:t xml:space="preserve"> operations. </w:t>
            </w:r>
          </w:p>
        </w:tc>
      </w:tr>
      <w:tr w:rsidR="00EB752F" w:rsidRPr="00082307" w14:paraId="21231F6D" w14:textId="77777777" w:rsidTr="007C4501">
        <w:tc>
          <w:tcPr>
            <w:tcW w:w="3964" w:type="dxa"/>
          </w:tcPr>
          <w:p w14:paraId="5E652ECF" w14:textId="79882DCB" w:rsidR="00EB752F" w:rsidRPr="00082307" w:rsidRDefault="00EB752F" w:rsidP="00B759C1">
            <w:pPr>
              <w:rPr>
                <w:sz w:val="20"/>
                <w:szCs w:val="20"/>
              </w:rPr>
            </w:pPr>
            <w:r w:rsidRPr="00082307">
              <w:rPr>
                <w:sz w:val="20"/>
                <w:szCs w:val="20"/>
              </w:rPr>
              <w:t xml:space="preserve">7.3.3: Information Management </w:t>
            </w:r>
          </w:p>
        </w:tc>
        <w:tc>
          <w:tcPr>
            <w:tcW w:w="5103" w:type="dxa"/>
          </w:tcPr>
          <w:p w14:paraId="5E7F5328" w14:textId="2BF6E58E" w:rsidR="00EB752F" w:rsidRPr="00082307" w:rsidRDefault="00A7442E" w:rsidP="007369C8">
            <w:pPr>
              <w:pStyle w:val="Bullet1"/>
              <w:rPr>
                <w:sz w:val="20"/>
                <w:szCs w:val="20"/>
              </w:rPr>
            </w:pPr>
            <w:r w:rsidRPr="00082307">
              <w:rPr>
                <w:sz w:val="20"/>
                <w:szCs w:val="20"/>
              </w:rPr>
              <w:t>providers</w:t>
            </w:r>
            <w:r w:rsidR="00F10252">
              <w:rPr>
                <w:sz w:val="20"/>
                <w:szCs w:val="20"/>
              </w:rPr>
              <w:t>’</w:t>
            </w:r>
            <w:r w:rsidRPr="00082307">
              <w:rPr>
                <w:sz w:val="20"/>
                <w:szCs w:val="20"/>
              </w:rPr>
              <w:t xml:space="preserve"> information systems </w:t>
            </w:r>
            <w:r w:rsidR="00F10252">
              <w:rPr>
                <w:sz w:val="20"/>
                <w:szCs w:val="20"/>
              </w:rPr>
              <w:t>maintain secure and confidential</w:t>
            </w:r>
            <w:r w:rsidRPr="00082307">
              <w:rPr>
                <w:sz w:val="20"/>
                <w:szCs w:val="20"/>
              </w:rPr>
              <w:t xml:space="preserve"> </w:t>
            </w:r>
            <w:proofErr w:type="gramStart"/>
            <w:r w:rsidRPr="00082307">
              <w:rPr>
                <w:sz w:val="20"/>
                <w:szCs w:val="20"/>
              </w:rPr>
              <w:t>records</w:t>
            </w:r>
            <w:proofErr w:type="gramEnd"/>
          </w:p>
          <w:p w14:paraId="6148B561" w14:textId="216F0067" w:rsidR="00957856" w:rsidRPr="00082307" w:rsidRDefault="00957856" w:rsidP="007369C8">
            <w:pPr>
              <w:pStyle w:val="Bullet1"/>
              <w:rPr>
                <w:sz w:val="20"/>
                <w:szCs w:val="20"/>
              </w:rPr>
            </w:pPr>
            <w:r w:rsidRPr="00082307">
              <w:rPr>
                <w:sz w:val="20"/>
                <w:szCs w:val="20"/>
              </w:rPr>
              <w:t>students and staff are made aware of providers cyber awareness strategies, including information about privacy, confidentiality</w:t>
            </w:r>
            <w:r w:rsidR="00F10252">
              <w:rPr>
                <w:sz w:val="20"/>
                <w:szCs w:val="20"/>
              </w:rPr>
              <w:t>,</w:t>
            </w:r>
            <w:r w:rsidRPr="00082307">
              <w:rPr>
                <w:sz w:val="20"/>
                <w:szCs w:val="20"/>
              </w:rPr>
              <w:t xml:space="preserve"> and the handling of data</w:t>
            </w:r>
            <w:r w:rsidR="00572443">
              <w:rPr>
                <w:sz w:val="20"/>
                <w:szCs w:val="20"/>
              </w:rPr>
              <w:t xml:space="preserve"> (including personal information)</w:t>
            </w:r>
          </w:p>
          <w:p w14:paraId="6AC19FFA" w14:textId="411D6931" w:rsidR="00E12269" w:rsidRPr="00082307" w:rsidRDefault="0073796B" w:rsidP="007369C8">
            <w:pPr>
              <w:pStyle w:val="Bullet1"/>
              <w:rPr>
                <w:sz w:val="20"/>
                <w:szCs w:val="20"/>
              </w:rPr>
            </w:pPr>
            <w:r w:rsidRPr="00082307">
              <w:rPr>
                <w:sz w:val="20"/>
                <w:szCs w:val="20"/>
              </w:rPr>
              <w:t>procedures</w:t>
            </w:r>
            <w:r w:rsidR="004F2037" w:rsidRPr="00082307">
              <w:rPr>
                <w:sz w:val="20"/>
                <w:szCs w:val="20"/>
              </w:rPr>
              <w:t xml:space="preserve"> and policies are in place to address </w:t>
            </w:r>
            <w:r w:rsidR="002F205A" w:rsidRPr="00082307">
              <w:rPr>
                <w:sz w:val="20"/>
                <w:szCs w:val="20"/>
              </w:rPr>
              <w:t xml:space="preserve">cyber security </w:t>
            </w:r>
            <w:r w:rsidR="004F2037" w:rsidRPr="00082307">
              <w:rPr>
                <w:sz w:val="20"/>
                <w:szCs w:val="20"/>
              </w:rPr>
              <w:t>risks</w:t>
            </w:r>
            <w:r w:rsidR="0041687F" w:rsidRPr="00082307">
              <w:rPr>
                <w:sz w:val="20"/>
                <w:szCs w:val="20"/>
              </w:rPr>
              <w:t>.</w:t>
            </w:r>
          </w:p>
        </w:tc>
      </w:tr>
    </w:tbl>
    <w:p w14:paraId="0C9416A9" w14:textId="4910C622" w:rsidR="0090359D" w:rsidRPr="00082307" w:rsidRDefault="0090359D" w:rsidP="0090359D">
      <w:pPr>
        <w:pStyle w:val="Heading3"/>
        <w:rPr>
          <w:highlight w:val="yellow"/>
        </w:rPr>
      </w:pPr>
      <w:r w:rsidRPr="00082307">
        <w:t xml:space="preserve">Facilities and </w:t>
      </w:r>
      <w:r w:rsidR="00B16408" w:rsidRPr="00082307">
        <w:t>i</w:t>
      </w:r>
      <w:r w:rsidRPr="00082307">
        <w:t xml:space="preserve">nfrastructure are fit for </w:t>
      </w:r>
      <w:proofErr w:type="gramStart"/>
      <w:r w:rsidRPr="00082307">
        <w:t>purpose</w:t>
      </w:r>
      <w:proofErr w:type="gramEnd"/>
    </w:p>
    <w:p w14:paraId="283603F9" w14:textId="622FF010" w:rsidR="0090359D" w:rsidRPr="00082307" w:rsidRDefault="00DF1207" w:rsidP="0090359D">
      <w:pPr>
        <w:pStyle w:val="Bullet1"/>
        <w:numPr>
          <w:ilvl w:val="0"/>
          <w:numId w:val="0"/>
        </w:numPr>
      </w:pPr>
      <w:r w:rsidRPr="00082307">
        <w:t>I</w:t>
      </w:r>
      <w:r w:rsidR="0090359D" w:rsidRPr="00082307">
        <w:t>n the context of course design and learning outcomes</w:t>
      </w:r>
      <w:r w:rsidR="00621EF0" w:rsidRPr="00082307">
        <w:t>,</w:t>
      </w:r>
      <w:r w:rsidR="0090359D" w:rsidRPr="00082307">
        <w:t xml:space="preserve"> there is an expectation facilities and infrastructure</w:t>
      </w:r>
      <w:r w:rsidR="00943150">
        <w:t xml:space="preserve"> are fit for the purposes of</w:t>
      </w:r>
      <w:r w:rsidR="0090359D" w:rsidRPr="00082307">
        <w:t>:</w:t>
      </w:r>
    </w:p>
    <w:p w14:paraId="3B43323C" w14:textId="7FAE1F23" w:rsidR="0090359D" w:rsidRPr="00082307" w:rsidRDefault="0090359D" w:rsidP="0090359D">
      <w:pPr>
        <w:pStyle w:val="Bullet1"/>
      </w:pPr>
      <w:r w:rsidRPr="00082307">
        <w:t xml:space="preserve">facilitating the educational and research </w:t>
      </w:r>
      <w:r w:rsidR="009B2C60" w:rsidRPr="00082307">
        <w:t xml:space="preserve">activities </w:t>
      </w:r>
      <w:r w:rsidRPr="00082307">
        <w:t>of students and</w:t>
      </w:r>
      <w:r w:rsidRPr="00082307" w:rsidDel="00D562F6">
        <w:t xml:space="preserve"> </w:t>
      </w:r>
      <w:r w:rsidRPr="00082307">
        <w:t>staff</w:t>
      </w:r>
    </w:p>
    <w:p w14:paraId="1BEB0C47" w14:textId="5BCAA9DF" w:rsidR="0090359D" w:rsidRPr="00082307" w:rsidRDefault="0090359D" w:rsidP="0090359D">
      <w:pPr>
        <w:pStyle w:val="Bullet1"/>
      </w:pPr>
      <w:r w:rsidRPr="00082307">
        <w:t>promot</w:t>
      </w:r>
      <w:r w:rsidR="00943150">
        <w:t>ing</w:t>
      </w:r>
      <w:r w:rsidRPr="00082307">
        <w:t xml:space="preserve"> learning outcomes</w:t>
      </w:r>
    </w:p>
    <w:p w14:paraId="2342C986" w14:textId="56CD2D5C" w:rsidR="0090359D" w:rsidRPr="00082307" w:rsidRDefault="003F4EB9" w:rsidP="0090359D">
      <w:pPr>
        <w:pStyle w:val="Bullet1"/>
      </w:pPr>
      <w:r w:rsidRPr="00082307">
        <w:t xml:space="preserve">safely </w:t>
      </w:r>
      <w:r w:rsidR="0090359D" w:rsidRPr="00082307">
        <w:t>accommodat</w:t>
      </w:r>
      <w:r w:rsidR="002D6BEF">
        <w:t>ing</w:t>
      </w:r>
      <w:r w:rsidR="0090359D" w:rsidRPr="00082307">
        <w:t xml:space="preserve"> the number of students and staff who need to use the resources.</w:t>
      </w:r>
    </w:p>
    <w:p w14:paraId="5439E954" w14:textId="17EF2B72" w:rsidR="0090359D" w:rsidRPr="00082307" w:rsidRDefault="003709F0" w:rsidP="0090359D">
      <w:pPr>
        <w:pStyle w:val="Bullet1"/>
        <w:numPr>
          <w:ilvl w:val="0"/>
          <w:numId w:val="0"/>
        </w:numPr>
      </w:pPr>
      <w:r>
        <w:lastRenderedPageBreak/>
        <w:t>To demonstrate</w:t>
      </w:r>
      <w:r w:rsidR="0090359D" w:rsidRPr="00082307">
        <w:t xml:space="preserve"> </w:t>
      </w:r>
      <w:r w:rsidR="00CF7CAC">
        <w:t>compliance with 2.1 of the</w:t>
      </w:r>
      <w:r w:rsidR="0090359D" w:rsidRPr="00082307">
        <w:t xml:space="preserve"> </w:t>
      </w:r>
      <w:r w:rsidR="007E7E01" w:rsidRPr="00082307">
        <w:t>Threshold Standards</w:t>
      </w:r>
      <w:r w:rsidR="0090359D" w:rsidRPr="00082307">
        <w:t>, provider</w:t>
      </w:r>
      <w:r>
        <w:t>s should sho</w:t>
      </w:r>
      <w:r w:rsidR="00AE312A">
        <w:t>w</w:t>
      </w:r>
      <w:r w:rsidR="0090359D" w:rsidRPr="00082307" w:rsidDel="00AE312A">
        <w:t xml:space="preserve"> </w:t>
      </w:r>
      <w:r w:rsidR="00933A84">
        <w:t>their</w:t>
      </w:r>
      <w:r w:rsidR="0090359D" w:rsidRPr="00082307">
        <w:t xml:space="preserve"> facilities and infrastructure </w:t>
      </w:r>
      <w:r w:rsidR="00933A84">
        <w:t xml:space="preserve">facilitate and </w:t>
      </w:r>
      <w:r w:rsidR="0090359D" w:rsidRPr="00082307">
        <w:t xml:space="preserve">promote learning </w:t>
      </w:r>
      <w:r w:rsidR="00933A84">
        <w:t xml:space="preserve">and research in a safe environment. </w:t>
      </w:r>
    </w:p>
    <w:p w14:paraId="4CB91893" w14:textId="37F65943" w:rsidR="0090359D" w:rsidRPr="00082307" w:rsidRDefault="0090359D" w:rsidP="0090359D">
      <w:pPr>
        <w:pStyle w:val="Bullet1"/>
        <w:numPr>
          <w:ilvl w:val="0"/>
          <w:numId w:val="0"/>
        </w:numPr>
        <w:rPr>
          <w:b/>
          <w:bCs/>
        </w:rPr>
      </w:pPr>
      <w:r w:rsidRPr="00082307">
        <w:t xml:space="preserve">This requirement </w:t>
      </w:r>
      <w:r w:rsidR="006661E0">
        <w:t xml:space="preserve">extends </w:t>
      </w:r>
      <w:r w:rsidRPr="00082307">
        <w:t>to facilities where external placements are undertaken</w:t>
      </w:r>
      <w:r w:rsidR="00A11B1F">
        <w:t>, such as</w:t>
      </w:r>
      <w:r w:rsidRPr="00082307" w:rsidDel="00D52B75">
        <w:t xml:space="preserve"> </w:t>
      </w:r>
      <w:r w:rsidRPr="00082307">
        <w:t>community-based learning</w:t>
      </w:r>
      <w:r w:rsidR="002571F0" w:rsidRPr="00082307">
        <w:t xml:space="preserve">, </w:t>
      </w:r>
      <w:r w:rsidR="005738C6" w:rsidRPr="00082307">
        <w:t>fieldwork,</w:t>
      </w:r>
      <w:r w:rsidRPr="00082307">
        <w:t xml:space="preserve"> and collaborative research environment</w:t>
      </w:r>
      <w:r w:rsidR="00924955" w:rsidRPr="00082307">
        <w:t>s</w:t>
      </w:r>
      <w:r w:rsidRPr="00082307">
        <w:t xml:space="preserve"> where students may complete onsite training</w:t>
      </w:r>
      <w:r w:rsidR="00924955" w:rsidRPr="00082307">
        <w:t xml:space="preserve"> as part of a provider’s delivery arrangement with another party. </w:t>
      </w:r>
    </w:p>
    <w:p w14:paraId="73F0B02B" w14:textId="61538720" w:rsidR="0090359D" w:rsidRPr="00082307" w:rsidRDefault="0090359D" w:rsidP="0090359D">
      <w:pPr>
        <w:pStyle w:val="Bullet1"/>
        <w:numPr>
          <w:ilvl w:val="0"/>
          <w:numId w:val="0"/>
        </w:numPr>
      </w:pPr>
      <w:r w:rsidRPr="00082307">
        <w:t>In circumstances where arrangements have been made with third parties to deliver</w:t>
      </w:r>
      <w:r w:rsidR="00655EAD">
        <w:t xml:space="preserve"> domestic or international</w:t>
      </w:r>
      <w:r w:rsidRPr="00082307">
        <w:t xml:space="preserve"> fieldwork or clinical placements</w:t>
      </w:r>
      <w:r w:rsidR="00841CA0" w:rsidRPr="00082307">
        <w:t>,</w:t>
      </w:r>
      <w:r w:rsidR="00FD3C6B" w:rsidRPr="00082307">
        <w:t xml:space="preserve"> </w:t>
      </w:r>
      <w:r w:rsidRPr="00082307">
        <w:t xml:space="preserve">providers </w:t>
      </w:r>
      <w:r w:rsidR="00492C66" w:rsidRPr="00082307">
        <w:t>are</w:t>
      </w:r>
      <w:r w:rsidRPr="00082307">
        <w:t xml:space="preserve"> accountable </w:t>
      </w:r>
      <w:r w:rsidR="00492C66" w:rsidRPr="00082307">
        <w:t xml:space="preserve">for </w:t>
      </w:r>
      <w:r w:rsidRPr="00082307">
        <w:t>all aspects of course delivery and support</w:t>
      </w:r>
      <w:r w:rsidR="0015625C">
        <w:t xml:space="preserve">, </w:t>
      </w:r>
      <w:r w:rsidRPr="00082307">
        <w:t>includ</w:t>
      </w:r>
      <w:r w:rsidR="0015625C">
        <w:t>ing</w:t>
      </w:r>
      <w:r w:rsidRPr="00082307">
        <w:t xml:space="preserve"> monitoring, compliance and student wellbeing and safety.</w:t>
      </w:r>
      <w:r w:rsidR="00511237" w:rsidRPr="00082307">
        <w:t xml:space="preserve"> </w:t>
      </w:r>
      <w:r w:rsidR="00B105B1">
        <w:t>P</w:t>
      </w:r>
      <w:r w:rsidR="00511237" w:rsidRPr="00082307">
        <w:t xml:space="preserve">roviders should </w:t>
      </w:r>
      <w:r w:rsidR="00B105B1">
        <w:t xml:space="preserve">therefore </w:t>
      </w:r>
      <w:r w:rsidR="00511237" w:rsidRPr="00082307">
        <w:t>implement practices and processes for assuring the facilities and infrastructure of third parties remain at expected standards.</w:t>
      </w:r>
    </w:p>
    <w:p w14:paraId="5A4C3718" w14:textId="485E4420" w:rsidR="0090359D" w:rsidRPr="00082307" w:rsidRDefault="0090359D" w:rsidP="0090359D">
      <w:pPr>
        <w:pStyle w:val="Heading3"/>
      </w:pPr>
      <w:r w:rsidRPr="00082307">
        <w:t xml:space="preserve">Access to </w:t>
      </w:r>
      <w:r w:rsidR="00FB4C36" w:rsidRPr="00082307">
        <w:t>digital</w:t>
      </w:r>
      <w:r w:rsidRPr="00082307">
        <w:t xml:space="preserve"> information and communication services</w:t>
      </w:r>
    </w:p>
    <w:p w14:paraId="38EA87EF" w14:textId="2C5DA981" w:rsidR="0090359D" w:rsidRPr="00082307" w:rsidRDefault="0090359D" w:rsidP="0090359D">
      <w:pPr>
        <w:pStyle w:val="Bullet1"/>
        <w:numPr>
          <w:ilvl w:val="0"/>
          <w:numId w:val="0"/>
        </w:numPr>
      </w:pPr>
      <w:r w:rsidRPr="00082307">
        <w:t>S</w:t>
      </w:r>
      <w:r w:rsidR="00BF4675" w:rsidRPr="00082307">
        <w:t>tandard</w:t>
      </w:r>
      <w:r w:rsidRPr="00082307">
        <w:t xml:space="preserve"> 2.</w:t>
      </w:r>
      <w:r w:rsidR="002134E2" w:rsidRPr="00082307">
        <w:t>1</w:t>
      </w:r>
      <w:r w:rsidRPr="00082307">
        <w:t xml:space="preserve">.2 of the </w:t>
      </w:r>
      <w:r w:rsidR="002D0FDF" w:rsidRPr="00082307">
        <w:t>Threshold Standards</w:t>
      </w:r>
      <w:r w:rsidRPr="00082307">
        <w:t xml:space="preserve"> requires providers to ensure its students and staff have continuous </w:t>
      </w:r>
      <w:r w:rsidR="00D02F5E" w:rsidRPr="00082307">
        <w:t xml:space="preserve">and </w:t>
      </w:r>
      <w:r w:rsidRPr="00082307">
        <w:t xml:space="preserve">secure access to </w:t>
      </w:r>
      <w:r w:rsidR="00C87866">
        <w:t xml:space="preserve">adequate </w:t>
      </w:r>
      <w:r w:rsidR="008D6ED6" w:rsidRPr="00082307">
        <w:t xml:space="preserve">digital </w:t>
      </w:r>
      <w:r w:rsidR="00AA4FC3" w:rsidRPr="00082307">
        <w:t>information and communication</w:t>
      </w:r>
      <w:r w:rsidR="00F27318">
        <w:t xml:space="preserve"> services. </w:t>
      </w:r>
    </w:p>
    <w:p w14:paraId="186DAB1A" w14:textId="1C4B5457" w:rsidR="0090359D" w:rsidRPr="00082307" w:rsidRDefault="008F4CDF" w:rsidP="0090359D">
      <w:pPr>
        <w:pStyle w:val="Bullet1"/>
        <w:numPr>
          <w:ilvl w:val="0"/>
          <w:numId w:val="0"/>
        </w:numPr>
      </w:pPr>
      <w:r>
        <w:t>An</w:t>
      </w:r>
      <w:r w:rsidR="0090359D" w:rsidRPr="00082307">
        <w:t xml:space="preserve"> exception to this requirement </w:t>
      </w:r>
      <w:r>
        <w:t>i</w:t>
      </w:r>
      <w:r w:rsidR="00AE37DA">
        <w:t>nvolves</w:t>
      </w:r>
      <w:r w:rsidR="0090359D" w:rsidRPr="00082307">
        <w:t xml:space="preserve"> </w:t>
      </w:r>
      <w:r w:rsidR="00FF38D1" w:rsidRPr="00082307">
        <w:t xml:space="preserve">reasonable outages </w:t>
      </w:r>
      <w:r w:rsidR="00364A13">
        <w:t xml:space="preserve">to a service </w:t>
      </w:r>
      <w:r w:rsidR="006B3D1E" w:rsidRPr="00082307">
        <w:t xml:space="preserve">where a provider </w:t>
      </w:r>
      <w:r w:rsidR="00A12FE7" w:rsidRPr="00082307">
        <w:t>has no</w:t>
      </w:r>
      <w:r w:rsidR="0090359D" w:rsidRPr="00082307">
        <w:t xml:space="preserve"> direct control</w:t>
      </w:r>
      <w:r w:rsidR="00785621" w:rsidRPr="00082307">
        <w:t xml:space="preserve"> over the</w:t>
      </w:r>
      <w:r w:rsidR="00CF7CAC">
        <w:t xml:space="preserve"> facilities and</w:t>
      </w:r>
      <w:r w:rsidR="00785621" w:rsidRPr="00082307">
        <w:t xml:space="preserve"> </w:t>
      </w:r>
      <w:r w:rsidR="002029BE" w:rsidRPr="00082307">
        <w:t>infrastructure</w:t>
      </w:r>
      <w:r w:rsidR="0090359D" w:rsidRPr="00082307">
        <w:t xml:space="preserve">. </w:t>
      </w:r>
      <w:r w:rsidR="00B640C7">
        <w:t>The</w:t>
      </w:r>
      <w:r w:rsidR="004555FB" w:rsidRPr="00082307">
        <w:t xml:space="preserve"> </w:t>
      </w:r>
      <w:r w:rsidR="00EB6CBE" w:rsidRPr="00082307">
        <w:t>provider</w:t>
      </w:r>
      <w:r w:rsidR="004555FB" w:rsidRPr="00082307">
        <w:t>’s</w:t>
      </w:r>
      <w:r w:rsidR="00EB6CBE" w:rsidRPr="00082307">
        <w:t xml:space="preserve"> response </w:t>
      </w:r>
      <w:r w:rsidR="00B640C7">
        <w:t xml:space="preserve">to the possibility of such events </w:t>
      </w:r>
      <w:r w:rsidR="00EB6CBE" w:rsidRPr="00082307">
        <w:t xml:space="preserve">should be </w:t>
      </w:r>
      <w:r w:rsidR="004555FB" w:rsidRPr="00082307">
        <w:t xml:space="preserve">addressed </w:t>
      </w:r>
      <w:r w:rsidR="00EB6CBE" w:rsidRPr="00082307">
        <w:t>in a</w:t>
      </w:r>
      <w:r w:rsidR="00171CB0" w:rsidRPr="00082307">
        <w:t xml:space="preserve"> risk management strategy or</w:t>
      </w:r>
      <w:r w:rsidR="00EB6CBE" w:rsidRPr="00082307">
        <w:t xml:space="preserve"> business </w:t>
      </w:r>
      <w:r w:rsidR="00066062" w:rsidRPr="00082307">
        <w:t>continuity</w:t>
      </w:r>
      <w:r w:rsidR="00EB6CBE" w:rsidRPr="00082307">
        <w:t xml:space="preserve"> plan. </w:t>
      </w:r>
    </w:p>
    <w:p w14:paraId="4249BEAA" w14:textId="55A74E4F" w:rsidR="0090359D" w:rsidRPr="00082307" w:rsidRDefault="0090359D" w:rsidP="0090359D">
      <w:pPr>
        <w:pStyle w:val="Bullet1"/>
        <w:numPr>
          <w:ilvl w:val="0"/>
          <w:numId w:val="0"/>
        </w:numPr>
      </w:pPr>
      <w:r w:rsidRPr="00082307">
        <w:t>TEQSA expects a provider to have adequate IT infrastructure and software resources to support student learning. This may include providing e-learning facilities</w:t>
      </w:r>
      <w:r w:rsidR="00B34673" w:rsidRPr="00082307">
        <w:t>,</w:t>
      </w:r>
      <w:r w:rsidRPr="00082307">
        <w:t xml:space="preserve"> </w:t>
      </w:r>
      <w:r w:rsidR="00EB752F" w:rsidRPr="00082307">
        <w:t xml:space="preserve">data storage of </w:t>
      </w:r>
      <w:r w:rsidR="007E3F74" w:rsidRPr="00082307">
        <w:t>d</w:t>
      </w:r>
      <w:r w:rsidR="0065579D" w:rsidRPr="00082307">
        <w:t>igital</w:t>
      </w:r>
      <w:r w:rsidR="00EB752F" w:rsidRPr="00082307">
        <w:t xml:space="preserve"> records/data collections, videoconferencing capabilities and email.</w:t>
      </w:r>
      <w:r w:rsidR="00027808" w:rsidRPr="00082307">
        <w:t xml:space="preserve"> </w:t>
      </w:r>
      <w:r w:rsidR="00B93A7E">
        <w:t>Resources</w:t>
      </w:r>
      <w:r w:rsidR="004F7E89" w:rsidRPr="00082307">
        <w:t xml:space="preserve"> should be made available</w:t>
      </w:r>
      <w:r w:rsidR="00B87705">
        <w:t xml:space="preserve"> to all users</w:t>
      </w:r>
      <w:r w:rsidR="00336A74" w:rsidRPr="00082307">
        <w:t>,</w:t>
      </w:r>
      <w:r w:rsidR="004F7E89" w:rsidRPr="00082307">
        <w:t xml:space="preserve"> subject to normal after-hours limitations.</w:t>
      </w:r>
    </w:p>
    <w:p w14:paraId="22245EC5" w14:textId="737C95D9" w:rsidR="0090359D" w:rsidRPr="00082307" w:rsidRDefault="00B87705" w:rsidP="0090359D">
      <w:pPr>
        <w:pStyle w:val="Bullet1"/>
        <w:numPr>
          <w:ilvl w:val="0"/>
          <w:numId w:val="0"/>
        </w:numPr>
      </w:pPr>
      <w:r>
        <w:t>A provider’s</w:t>
      </w:r>
      <w:r w:rsidR="0090359D" w:rsidRPr="00082307">
        <w:t xml:space="preserve"> </w:t>
      </w:r>
      <w:r w:rsidR="00787123">
        <w:t xml:space="preserve">IT </w:t>
      </w:r>
      <w:r w:rsidR="0090359D" w:rsidRPr="00082307">
        <w:t xml:space="preserve">infrastructure should </w:t>
      </w:r>
      <w:r w:rsidR="00664064">
        <w:t xml:space="preserve">also </w:t>
      </w:r>
      <w:r w:rsidR="0090359D" w:rsidRPr="00082307">
        <w:t>support multiple demands</w:t>
      </w:r>
      <w:r w:rsidR="00A21FC3">
        <w:t xml:space="preserve">, </w:t>
      </w:r>
      <w:r w:rsidR="00C85853">
        <w:t>such as</w:t>
      </w:r>
      <w:r w:rsidR="00A21FC3">
        <w:t xml:space="preserve">: </w:t>
      </w:r>
    </w:p>
    <w:p w14:paraId="68546B54" w14:textId="77777777" w:rsidR="0090359D" w:rsidRPr="00082307" w:rsidRDefault="0090359D" w:rsidP="00E94B05">
      <w:pPr>
        <w:pStyle w:val="Bullet1"/>
      </w:pPr>
      <w:r w:rsidRPr="00082307">
        <w:t xml:space="preserve">multiple instances of simultaneous videocalls </w:t>
      </w:r>
    </w:p>
    <w:p w14:paraId="09A66576" w14:textId="36B107DA" w:rsidR="0090359D" w:rsidRPr="00082307" w:rsidRDefault="0090359D" w:rsidP="00E94B05">
      <w:pPr>
        <w:pStyle w:val="Bullet1"/>
      </w:pPr>
      <w:r w:rsidRPr="00082307">
        <w:t>interactive digital learning platforms</w:t>
      </w:r>
    </w:p>
    <w:p w14:paraId="4F8F2194" w14:textId="60ED9891" w:rsidR="0090359D" w:rsidRPr="00082307" w:rsidRDefault="0090359D" w:rsidP="00E94B05">
      <w:pPr>
        <w:pStyle w:val="Bullet1"/>
      </w:pPr>
      <w:r w:rsidRPr="00082307">
        <w:t xml:space="preserve">the </w:t>
      </w:r>
      <w:r w:rsidR="00C45277" w:rsidRPr="00082307">
        <w:t xml:space="preserve">online </w:t>
      </w:r>
      <w:r w:rsidRPr="00082307">
        <w:t>submission of assessment</w:t>
      </w:r>
      <w:r w:rsidR="00C45277" w:rsidRPr="00082307">
        <w:t>s</w:t>
      </w:r>
    </w:p>
    <w:p w14:paraId="41081012" w14:textId="162A7469" w:rsidR="0090359D" w:rsidRPr="00082307" w:rsidRDefault="0090359D" w:rsidP="00E94B05">
      <w:pPr>
        <w:pStyle w:val="Bullet1"/>
      </w:pPr>
      <w:r w:rsidRPr="00082307">
        <w:t>other high</w:t>
      </w:r>
      <w:r w:rsidR="00863991">
        <w:t>-</w:t>
      </w:r>
      <w:r w:rsidRPr="00082307">
        <w:t>traffic digital activities such as streaming.</w:t>
      </w:r>
    </w:p>
    <w:p w14:paraId="4BC10CA7" w14:textId="77777777" w:rsidR="00C85853" w:rsidRDefault="00BA7A43" w:rsidP="00027808">
      <w:pPr>
        <w:pStyle w:val="Bullet1"/>
        <w:numPr>
          <w:ilvl w:val="0"/>
          <w:numId w:val="0"/>
        </w:numPr>
      </w:pPr>
      <w:r w:rsidRPr="00082307">
        <w:t>To protect its</w:t>
      </w:r>
      <w:r w:rsidR="00027808" w:rsidRPr="00082307">
        <w:t xml:space="preserve"> IT infrastructure,</w:t>
      </w:r>
      <w:r w:rsidRPr="00082307">
        <w:t xml:space="preserve"> provider</w:t>
      </w:r>
      <w:r w:rsidR="00791F3E" w:rsidRPr="00082307">
        <w:t>s</w:t>
      </w:r>
      <w:r w:rsidR="00027808" w:rsidRPr="00082307">
        <w:t xml:space="preserve"> </w:t>
      </w:r>
      <w:r w:rsidR="00490710" w:rsidRPr="00082307">
        <w:t>are</w:t>
      </w:r>
      <w:r w:rsidR="00164E2F" w:rsidRPr="00082307">
        <w:t xml:space="preserve"> encouraged to</w:t>
      </w:r>
      <w:r w:rsidR="00027808" w:rsidRPr="00082307">
        <w:t xml:space="preserve"> consider </w:t>
      </w:r>
      <w:r w:rsidR="003629E2" w:rsidRPr="00082307">
        <w:t xml:space="preserve">contemporary </w:t>
      </w:r>
      <w:r w:rsidR="00F34B24">
        <w:t>security controls</w:t>
      </w:r>
      <w:r w:rsidR="003C77C6">
        <w:t xml:space="preserve"> and implement </w:t>
      </w:r>
      <w:r w:rsidR="00697AC6">
        <w:t>regular reviews to ensure their effectiveness</w:t>
      </w:r>
      <w:r w:rsidR="00C85853">
        <w:t xml:space="preserve">, including: </w:t>
      </w:r>
    </w:p>
    <w:p w14:paraId="7A741608" w14:textId="32EFDA04" w:rsidR="00C85853" w:rsidRDefault="00027808" w:rsidP="00C85853">
      <w:pPr>
        <w:pStyle w:val="Bullet1"/>
      </w:pPr>
      <w:r w:rsidRPr="00082307">
        <w:t>offering anti-virus software to students and staff using personal devices</w:t>
      </w:r>
    </w:p>
    <w:p w14:paraId="05980330" w14:textId="212A7B94" w:rsidR="00027808" w:rsidRPr="00082307" w:rsidRDefault="00C3518E" w:rsidP="00E94B05">
      <w:pPr>
        <w:pStyle w:val="Bullet1"/>
      </w:pPr>
      <w:r w:rsidRPr="00082307">
        <w:t xml:space="preserve">complex passwords, </w:t>
      </w:r>
      <w:r w:rsidR="00917D27" w:rsidRPr="00082307">
        <w:t>firewalls,</w:t>
      </w:r>
      <w:r w:rsidRPr="00082307">
        <w:t xml:space="preserve"> and multifactor authentication</w:t>
      </w:r>
      <w:r w:rsidR="00027808" w:rsidRPr="00082307">
        <w:t xml:space="preserve">. </w:t>
      </w:r>
    </w:p>
    <w:p w14:paraId="5A2753F7" w14:textId="4DB2F1CB" w:rsidR="007A5153" w:rsidRPr="00082307" w:rsidRDefault="00807515" w:rsidP="00027808">
      <w:pPr>
        <w:pStyle w:val="Bullet1"/>
        <w:numPr>
          <w:ilvl w:val="0"/>
          <w:numId w:val="0"/>
        </w:numPr>
        <w:rPr>
          <w:color w:val="auto"/>
        </w:rPr>
      </w:pPr>
      <w:r>
        <w:rPr>
          <w:color w:val="auto"/>
        </w:rPr>
        <w:t xml:space="preserve">Where providers offer </w:t>
      </w:r>
      <w:r w:rsidR="00B9574D" w:rsidRPr="00082307">
        <w:rPr>
          <w:color w:val="auto"/>
        </w:rPr>
        <w:t xml:space="preserve">online </w:t>
      </w:r>
      <w:r w:rsidR="00FE000C" w:rsidRPr="00082307">
        <w:rPr>
          <w:color w:val="auto"/>
        </w:rPr>
        <w:t xml:space="preserve">and hybrid </w:t>
      </w:r>
      <w:r w:rsidR="00B9574D" w:rsidRPr="00082307">
        <w:rPr>
          <w:color w:val="auto"/>
        </w:rPr>
        <w:t>learning</w:t>
      </w:r>
      <w:r w:rsidR="05F8B4CB" w:rsidRPr="00082307">
        <w:rPr>
          <w:color w:val="auto"/>
        </w:rPr>
        <w:t xml:space="preserve">, </w:t>
      </w:r>
      <w:r>
        <w:rPr>
          <w:color w:val="auto"/>
        </w:rPr>
        <w:t>they</w:t>
      </w:r>
      <w:r w:rsidR="00FE000C" w:rsidRPr="00082307">
        <w:rPr>
          <w:color w:val="auto"/>
        </w:rPr>
        <w:t xml:space="preserve"> must ensure </w:t>
      </w:r>
      <w:r w:rsidR="00F57781" w:rsidRPr="00082307">
        <w:rPr>
          <w:color w:val="auto"/>
        </w:rPr>
        <w:t xml:space="preserve">their digital facilities and infrastructure </w:t>
      </w:r>
      <w:r w:rsidR="00BD616B">
        <w:rPr>
          <w:color w:val="auto"/>
        </w:rPr>
        <w:t xml:space="preserve">(and those offered through </w:t>
      </w:r>
      <w:proofErr w:type="gramStart"/>
      <w:r w:rsidR="00BD616B">
        <w:rPr>
          <w:color w:val="auto"/>
        </w:rPr>
        <w:t>third-parties</w:t>
      </w:r>
      <w:proofErr w:type="gramEnd"/>
      <w:r w:rsidR="00BD616B">
        <w:rPr>
          <w:color w:val="auto"/>
        </w:rPr>
        <w:t xml:space="preserve">) </w:t>
      </w:r>
      <w:r w:rsidR="00E64A8F">
        <w:rPr>
          <w:color w:val="auto"/>
        </w:rPr>
        <w:t>are accessible to</w:t>
      </w:r>
      <w:r w:rsidR="0006408B" w:rsidRPr="00082307">
        <w:rPr>
          <w:color w:val="auto"/>
        </w:rPr>
        <w:t xml:space="preserve"> </w:t>
      </w:r>
      <w:r w:rsidR="00E64A8F">
        <w:rPr>
          <w:color w:val="auto"/>
        </w:rPr>
        <w:t xml:space="preserve">students </w:t>
      </w:r>
      <w:r w:rsidR="0006408B" w:rsidRPr="00082307">
        <w:rPr>
          <w:color w:val="auto"/>
        </w:rPr>
        <w:t>off campus</w:t>
      </w:r>
      <w:r w:rsidR="00E64A8F">
        <w:rPr>
          <w:color w:val="auto"/>
        </w:rPr>
        <w:t xml:space="preserve">, including </w:t>
      </w:r>
      <w:r w:rsidR="00A80146">
        <w:rPr>
          <w:color w:val="auto"/>
        </w:rPr>
        <w:t xml:space="preserve">to </w:t>
      </w:r>
      <w:r w:rsidR="00E64A8F">
        <w:rPr>
          <w:color w:val="auto"/>
        </w:rPr>
        <w:t xml:space="preserve">students </w:t>
      </w:r>
      <w:r w:rsidR="0006408B" w:rsidRPr="00082307">
        <w:rPr>
          <w:color w:val="auto"/>
        </w:rPr>
        <w:t>studying</w:t>
      </w:r>
      <w:r w:rsidR="00F12754" w:rsidRPr="00082307">
        <w:rPr>
          <w:color w:val="auto"/>
        </w:rPr>
        <w:t xml:space="preserve"> </w:t>
      </w:r>
      <w:r w:rsidR="0006408B" w:rsidRPr="00082307">
        <w:rPr>
          <w:color w:val="auto"/>
        </w:rPr>
        <w:t xml:space="preserve">internationally. </w:t>
      </w:r>
    </w:p>
    <w:p w14:paraId="61EEB9E4" w14:textId="6B625DCC" w:rsidR="004739E6" w:rsidRPr="00082307" w:rsidRDefault="00681C5D" w:rsidP="00027808">
      <w:pPr>
        <w:pStyle w:val="Bullet1"/>
        <w:numPr>
          <w:ilvl w:val="0"/>
          <w:numId w:val="0"/>
        </w:numPr>
        <w:rPr>
          <w:color w:val="auto"/>
        </w:rPr>
      </w:pPr>
      <w:r>
        <w:rPr>
          <w:color w:val="auto"/>
        </w:rPr>
        <w:t>Further i</w:t>
      </w:r>
      <w:r w:rsidR="004739E6" w:rsidRPr="00082307">
        <w:rPr>
          <w:color w:val="auto"/>
        </w:rPr>
        <w:t>nformation about</w:t>
      </w:r>
      <w:r w:rsidR="00806F23" w:rsidRPr="00082307">
        <w:rPr>
          <w:color w:val="auto"/>
        </w:rPr>
        <w:t xml:space="preserve"> facilities and infrastructure</w:t>
      </w:r>
      <w:r w:rsidR="004739E6" w:rsidRPr="00082307">
        <w:rPr>
          <w:color w:val="auto"/>
        </w:rPr>
        <w:t xml:space="preserve"> </w:t>
      </w:r>
      <w:r w:rsidR="00806F23" w:rsidRPr="00082307">
        <w:rPr>
          <w:color w:val="auto"/>
        </w:rPr>
        <w:t>relating to</w:t>
      </w:r>
      <w:r w:rsidR="00806F23" w:rsidRPr="00082307" w:rsidDel="00681C5D">
        <w:rPr>
          <w:color w:val="auto"/>
        </w:rPr>
        <w:t xml:space="preserve"> </w:t>
      </w:r>
      <w:r w:rsidR="00D54DF9" w:rsidRPr="00082307">
        <w:rPr>
          <w:color w:val="auto"/>
        </w:rPr>
        <w:t>record</w:t>
      </w:r>
      <w:r w:rsidR="00806F23" w:rsidRPr="00082307">
        <w:rPr>
          <w:color w:val="auto"/>
        </w:rPr>
        <w:t xml:space="preserve"> managem</w:t>
      </w:r>
      <w:r w:rsidR="0079341B" w:rsidRPr="00082307">
        <w:rPr>
          <w:color w:val="auto"/>
        </w:rPr>
        <w:t xml:space="preserve">ent </w:t>
      </w:r>
      <w:r w:rsidR="00D54DF9" w:rsidRPr="00082307">
        <w:rPr>
          <w:color w:val="auto"/>
        </w:rPr>
        <w:t>system</w:t>
      </w:r>
      <w:r w:rsidR="00571EA9">
        <w:rPr>
          <w:color w:val="auto"/>
        </w:rPr>
        <w:t xml:space="preserve"> </w:t>
      </w:r>
      <w:r w:rsidR="00D54DF9" w:rsidRPr="00082307">
        <w:rPr>
          <w:color w:val="auto"/>
        </w:rPr>
        <w:t>is included in the Information Management guidance note</w:t>
      </w:r>
      <w:r w:rsidR="0064653C">
        <w:rPr>
          <w:color w:val="auto"/>
        </w:rPr>
        <w:t xml:space="preserve"> </w:t>
      </w:r>
      <w:r w:rsidR="0064653C" w:rsidRPr="0064653C">
        <w:rPr>
          <w:color w:val="auto"/>
        </w:rPr>
        <w:t>(under development)</w:t>
      </w:r>
      <w:r>
        <w:rPr>
          <w:color w:val="auto"/>
        </w:rPr>
        <w:t>.</w:t>
      </w:r>
      <w:r w:rsidR="00D54DF9" w:rsidRPr="00082307">
        <w:rPr>
          <w:color w:val="auto"/>
        </w:rPr>
        <w:t xml:space="preserve"> </w:t>
      </w:r>
    </w:p>
    <w:p w14:paraId="6D5D4C31" w14:textId="63ABFF71" w:rsidR="0090359D" w:rsidRPr="00082307" w:rsidRDefault="008F3AF1" w:rsidP="0090359D">
      <w:pPr>
        <w:pStyle w:val="Heading3"/>
      </w:pPr>
      <w:r w:rsidRPr="00082307">
        <w:t>Supportive</w:t>
      </w:r>
      <w:r w:rsidR="00BD5984" w:rsidRPr="00082307">
        <w:t>,</w:t>
      </w:r>
      <w:r w:rsidR="00713C97" w:rsidRPr="00082307">
        <w:t xml:space="preserve"> </w:t>
      </w:r>
      <w:r w:rsidR="00917D27" w:rsidRPr="00082307">
        <w:t>safe,</w:t>
      </w:r>
      <w:r w:rsidR="0090359D" w:rsidRPr="00082307">
        <w:t xml:space="preserve"> </w:t>
      </w:r>
      <w:r w:rsidR="00BD5984" w:rsidRPr="00082307">
        <w:t xml:space="preserve">and inclusive </w:t>
      </w:r>
      <w:r w:rsidR="0090359D" w:rsidRPr="00082307">
        <w:t>learning environment</w:t>
      </w:r>
    </w:p>
    <w:p w14:paraId="2F40E2D9" w14:textId="03950CA2" w:rsidR="0090359D" w:rsidRPr="00082307" w:rsidRDefault="0090359D" w:rsidP="0090359D">
      <w:r w:rsidRPr="00082307">
        <w:t xml:space="preserve">The </w:t>
      </w:r>
      <w:r w:rsidR="009E33E6" w:rsidRPr="00082307">
        <w:t>Threshold Standards</w:t>
      </w:r>
      <w:r w:rsidRPr="00082307">
        <w:t xml:space="preserve"> </w:t>
      </w:r>
      <w:r w:rsidR="00133199" w:rsidRPr="00082307">
        <w:t>require</w:t>
      </w:r>
      <w:r w:rsidRPr="00082307">
        <w:t xml:space="preserve"> a provider to </w:t>
      </w:r>
      <w:r w:rsidR="00493D0F" w:rsidRPr="00082307">
        <w:t>have a l</w:t>
      </w:r>
      <w:r w:rsidRPr="00082307">
        <w:t xml:space="preserve">earning environment </w:t>
      </w:r>
      <w:r w:rsidR="001E32D4">
        <w:t>that allows</w:t>
      </w:r>
      <w:r w:rsidRPr="00082307">
        <w:t xml:space="preserve"> students to interact academically outside of formal teaching</w:t>
      </w:r>
      <w:r w:rsidRPr="00082307" w:rsidDel="004248BF">
        <w:t>.</w:t>
      </w:r>
    </w:p>
    <w:p w14:paraId="674B59CC" w14:textId="4F159C87" w:rsidR="0090359D" w:rsidRPr="00082307" w:rsidRDefault="00BA7A43" w:rsidP="00580CF5">
      <w:r w:rsidRPr="00082307">
        <w:lastRenderedPageBreak/>
        <w:t xml:space="preserve">In </w:t>
      </w:r>
      <w:r w:rsidR="00430446">
        <w:t>offering such interactive</w:t>
      </w:r>
      <w:r w:rsidR="0090359D" w:rsidRPr="00082307" w:rsidDel="004774DC">
        <w:t xml:space="preserve"> spaces</w:t>
      </w:r>
      <w:r w:rsidRPr="00082307">
        <w:t>,</w:t>
      </w:r>
      <w:r w:rsidR="0090359D" w:rsidRPr="00082307" w:rsidDel="00FB5B35">
        <w:t xml:space="preserve"> </w:t>
      </w:r>
      <w:r w:rsidR="0090359D" w:rsidRPr="00082307" w:rsidDel="004774DC">
        <w:t xml:space="preserve">providers </w:t>
      </w:r>
      <w:r w:rsidRPr="00082307">
        <w:t xml:space="preserve">should consider whether </w:t>
      </w:r>
      <w:r w:rsidR="004B7DC5" w:rsidRPr="00082307">
        <w:t xml:space="preserve">they </w:t>
      </w:r>
      <w:r w:rsidR="009B0486">
        <w:t>offer</w:t>
      </w:r>
      <w:r w:rsidRPr="00082307">
        <w:t xml:space="preserve"> adequate safety</w:t>
      </w:r>
      <w:r w:rsidR="0096732D" w:rsidRPr="00082307">
        <w:t xml:space="preserve"> and a </w:t>
      </w:r>
      <w:r w:rsidR="008F3AF1" w:rsidRPr="00082307">
        <w:t>supportive</w:t>
      </w:r>
      <w:r w:rsidR="0096732D" w:rsidRPr="00082307">
        <w:t xml:space="preserve"> learning environment</w:t>
      </w:r>
      <w:r w:rsidRPr="00082307">
        <w:t xml:space="preserve"> for diverse student cohorts. </w:t>
      </w:r>
      <w:r w:rsidR="00580CF5">
        <w:t xml:space="preserve">Providers should also </w:t>
      </w:r>
      <w:r w:rsidR="00461A59">
        <w:t>review their arrangements over time to</w:t>
      </w:r>
      <w:r w:rsidR="00653F1B">
        <w:t xml:space="preserve"> ensure they</w:t>
      </w:r>
      <w:r w:rsidR="00461A59">
        <w:t xml:space="preserve"> meet</w:t>
      </w:r>
      <w:r w:rsidR="00580CF5">
        <w:t xml:space="preserve"> </w:t>
      </w:r>
      <w:r w:rsidR="0076154C">
        <w:t>the</w:t>
      </w:r>
      <w:r w:rsidR="00051CF6" w:rsidRPr="00082307">
        <w:t xml:space="preserve"> </w:t>
      </w:r>
      <w:r w:rsidR="00461A59">
        <w:t xml:space="preserve">changing </w:t>
      </w:r>
      <w:r w:rsidR="0096732D" w:rsidRPr="00082307">
        <w:t>needs</w:t>
      </w:r>
      <w:r w:rsidRPr="00082307">
        <w:t xml:space="preserve"> </w:t>
      </w:r>
      <w:r w:rsidR="0076154C">
        <w:t>of</w:t>
      </w:r>
      <w:r w:rsidR="000B7955">
        <w:t xml:space="preserve"> </w:t>
      </w:r>
      <w:r w:rsidR="008471D7" w:rsidRPr="00082307">
        <w:t>student</w:t>
      </w:r>
      <w:r w:rsidR="00C5726F">
        <w:t xml:space="preserve"> cohorts</w:t>
      </w:r>
      <w:r w:rsidR="00653F1B">
        <w:t>.</w:t>
      </w:r>
    </w:p>
    <w:p w14:paraId="11C86934" w14:textId="2838C82C" w:rsidR="00314BD5" w:rsidRPr="00082307" w:rsidRDefault="00314BD5" w:rsidP="0090359D">
      <w:r w:rsidRPr="00082307">
        <w:t xml:space="preserve">TEQSA also recognises that recreational and social facilities are </w:t>
      </w:r>
      <w:r w:rsidR="00B7002E">
        <w:t>important for</w:t>
      </w:r>
      <w:r w:rsidRPr="00082307" w:rsidDel="00B7002E">
        <w:t xml:space="preserve"> </w:t>
      </w:r>
      <w:r w:rsidRPr="00082307">
        <w:t>supporting interactions amongst students outside of formal learning (</w:t>
      </w:r>
      <w:r w:rsidR="00E81550" w:rsidRPr="00082307">
        <w:t>e.g.,</w:t>
      </w:r>
      <w:r w:rsidRPr="00082307">
        <w:t xml:space="preserve"> university clubs). However, the Threshold Standards do not </w:t>
      </w:r>
      <w:r w:rsidR="000E543E">
        <w:t xml:space="preserve">introduce </w:t>
      </w:r>
      <w:r w:rsidR="005738C6" w:rsidRPr="00082307">
        <w:t>requirements</w:t>
      </w:r>
      <w:r w:rsidRPr="00082307">
        <w:t xml:space="preserve"> </w:t>
      </w:r>
      <w:r w:rsidR="000E543E">
        <w:t>specific to such</w:t>
      </w:r>
      <w:r w:rsidRPr="00082307">
        <w:t xml:space="preserve"> facilities.</w:t>
      </w:r>
    </w:p>
    <w:p w14:paraId="16E14D52" w14:textId="6970E2F9" w:rsidR="0090359D" w:rsidRPr="00082307" w:rsidRDefault="00B633F5" w:rsidP="0090359D">
      <w:pPr>
        <w:pStyle w:val="Heading3"/>
      </w:pPr>
      <w:r w:rsidRPr="00082307">
        <w:t xml:space="preserve">Relevant Australian </w:t>
      </w:r>
      <w:r w:rsidR="00564391">
        <w:t>l</w:t>
      </w:r>
      <w:r w:rsidRPr="00082307">
        <w:t>egislation</w:t>
      </w:r>
    </w:p>
    <w:p w14:paraId="5C600F70" w14:textId="77777777" w:rsidR="0090359D" w:rsidRPr="00082307" w:rsidRDefault="0090359D" w:rsidP="0090359D">
      <w:r w:rsidRPr="00082307">
        <w:t xml:space="preserve">Where it applies to a provider, any newly constructed education and training facilities must now have a certificate of approval under the Building Code of Australia (BCA). The BCA is contained in chapters 1 and 2 of the </w:t>
      </w:r>
      <w:hyperlink r:id="rId14" w:history="1">
        <w:r w:rsidRPr="00082307">
          <w:rPr>
            <w:rStyle w:val="Hyperlink"/>
          </w:rPr>
          <w:t>National Construction Code (NCC)</w:t>
        </w:r>
      </w:hyperlink>
      <w:r w:rsidRPr="00082307">
        <w:t xml:space="preserve">, and has been recognised in legislation in all states and territories. </w:t>
      </w:r>
    </w:p>
    <w:p w14:paraId="4BDC46F2" w14:textId="4695D665" w:rsidR="0090359D" w:rsidRPr="00082307" w:rsidRDefault="0090359D" w:rsidP="0090359D">
      <w:r w:rsidRPr="00082307">
        <w:t>The BCA requirements should be read in conjunction with any other relevant national and state-based planning and building codes.</w:t>
      </w:r>
    </w:p>
    <w:p w14:paraId="0701CDC0" w14:textId="52BFD8C8" w:rsidR="00133199" w:rsidRPr="00082307" w:rsidRDefault="00133199" w:rsidP="0090359D">
      <w:r w:rsidRPr="00082307">
        <w:t xml:space="preserve">Other relevant planning and building codes </w:t>
      </w:r>
      <w:r w:rsidR="00996F94" w:rsidRPr="00082307">
        <w:t>place obligations on providers to</w:t>
      </w:r>
      <w:r w:rsidRPr="00082307">
        <w:t xml:space="preserve"> ensure their buildings are </w:t>
      </w:r>
      <w:r w:rsidR="00996F94" w:rsidRPr="00082307">
        <w:t>adequate</w:t>
      </w:r>
      <w:r w:rsidRPr="00082307">
        <w:t xml:space="preserve"> for occupation and for </w:t>
      </w:r>
      <w:r w:rsidR="00996F94" w:rsidRPr="00082307">
        <w:t xml:space="preserve">their intended use. </w:t>
      </w:r>
      <w:r w:rsidRPr="00082307">
        <w:t>TEQSA may request documentation such as proof of occupancy when reviewing the capacity of facilities against student projections to determine if facilities are adequate</w:t>
      </w:r>
      <w:r w:rsidR="00917D27" w:rsidRPr="00082307">
        <w:t xml:space="preserve">. </w:t>
      </w:r>
    </w:p>
    <w:p w14:paraId="3ECF107F" w14:textId="0E682F00" w:rsidR="00BB061A" w:rsidRPr="00082307" w:rsidRDefault="00BB061A" w:rsidP="0090359D">
      <w:r w:rsidRPr="00082307">
        <w:t xml:space="preserve">National and state-based equal opportunity </w:t>
      </w:r>
      <w:r w:rsidR="005D198A" w:rsidRPr="00082307">
        <w:t xml:space="preserve">and anti-discrimination </w:t>
      </w:r>
      <w:r w:rsidRPr="00082307">
        <w:t>legislation apply to student cohorts. Providers should ensure they are compliant with their</w:t>
      </w:r>
      <w:r w:rsidR="002C23FD" w:rsidRPr="00082307">
        <w:t xml:space="preserve"> legal</w:t>
      </w:r>
      <w:r w:rsidRPr="00082307">
        <w:t xml:space="preserve"> obligations and where appropriate provide facilities </w:t>
      </w:r>
      <w:r w:rsidR="00577C52" w:rsidRPr="00082307">
        <w:t>such as prayer rooms</w:t>
      </w:r>
      <w:r w:rsidR="003207D0" w:rsidRPr="00082307">
        <w:t>.</w:t>
      </w:r>
    </w:p>
    <w:p w14:paraId="6E2412D4" w14:textId="77777777" w:rsidR="007B7AD4" w:rsidRPr="00082307" w:rsidRDefault="007B7AD4" w:rsidP="007B7AD4">
      <w:pPr>
        <w:pStyle w:val="Heading3"/>
      </w:pPr>
      <w:r w:rsidRPr="00082307">
        <w:t xml:space="preserve">Obligations applying to providers of education to overseas </w:t>
      </w:r>
      <w:proofErr w:type="gramStart"/>
      <w:r w:rsidRPr="00082307">
        <w:t>students</w:t>
      </w:r>
      <w:proofErr w:type="gramEnd"/>
    </w:p>
    <w:p w14:paraId="78F351C3" w14:textId="77777777" w:rsidR="007B7AD4" w:rsidRPr="00082307" w:rsidRDefault="007B7AD4" w:rsidP="007B7AD4">
      <w:r w:rsidRPr="00082307">
        <w:t xml:space="preserve">Where it applies to a provider, TEQSA considers the </w:t>
      </w:r>
      <w:hyperlink r:id="rId15" w:tgtFrame="_blank" w:tooltip="National Code 2018" w:history="1">
        <w:r w:rsidRPr="00082307">
          <w:rPr>
            <w:rStyle w:val="Hyperlink"/>
            <w:i/>
            <w:iCs/>
          </w:rPr>
          <w:t>National Code of Practice for Providers of Education and Training to Overseas Students 2018</w:t>
        </w:r>
        <w:r w:rsidRPr="00082307">
          <w:rPr>
            <w:rStyle w:val="Hyperlink"/>
          </w:rPr>
          <w:t> </w:t>
        </w:r>
      </w:hyperlink>
      <w:r w:rsidRPr="00082307">
        <w:t xml:space="preserve">(National Code) and the </w:t>
      </w:r>
      <w:hyperlink r:id="rId16" w:history="1">
        <w:r w:rsidRPr="00082307">
          <w:rPr>
            <w:rStyle w:val="Hyperlink"/>
            <w:i/>
            <w:iCs/>
          </w:rPr>
          <w:t>Education Services for Overseas Students Act 2000</w:t>
        </w:r>
      </w:hyperlink>
      <w:r w:rsidRPr="00082307">
        <w:rPr>
          <w:i/>
          <w:iCs/>
        </w:rPr>
        <w:t xml:space="preserve"> </w:t>
      </w:r>
      <w:r w:rsidRPr="00082307">
        <w:t>(ESOS Act).</w:t>
      </w:r>
    </w:p>
    <w:p w14:paraId="2994A4B2" w14:textId="7F234009" w:rsidR="007B7AD4" w:rsidRPr="00082307" w:rsidRDefault="004E7071" w:rsidP="007B7AD4">
      <w:r>
        <w:t>Key s</w:t>
      </w:r>
      <w:r w:rsidR="007B7AD4" w:rsidRPr="00082307">
        <w:t xml:space="preserve">ections of </w:t>
      </w:r>
      <w:hyperlink r:id="rId17" w:history="1">
        <w:r w:rsidR="007B7AD4" w:rsidRPr="00082307">
          <w:rPr>
            <w:rStyle w:val="Hyperlink"/>
          </w:rPr>
          <w:t>National Code</w:t>
        </w:r>
      </w:hyperlink>
      <w:r w:rsidR="007B7AD4" w:rsidRPr="00082307">
        <w:t xml:space="preserve"> relevant to Facilities and Infrastructure are:</w:t>
      </w:r>
    </w:p>
    <w:p w14:paraId="3A9B3E09" w14:textId="1E671BDB" w:rsidR="008149FD" w:rsidRPr="00082307" w:rsidRDefault="008149FD" w:rsidP="00B57AAA">
      <w:pPr>
        <w:pStyle w:val="Bullet1"/>
        <w:rPr>
          <w:b/>
          <w:bCs/>
        </w:rPr>
      </w:pPr>
      <w:r w:rsidRPr="00082307">
        <w:rPr>
          <w:b/>
          <w:bCs/>
        </w:rPr>
        <w:t xml:space="preserve">6.7 </w:t>
      </w:r>
      <w:r w:rsidR="0011507A" w:rsidRPr="00082307">
        <w:rPr>
          <w:b/>
          <w:bCs/>
        </w:rPr>
        <w:t>–</w:t>
      </w:r>
      <w:r w:rsidR="0081525A" w:rsidRPr="00082307">
        <w:rPr>
          <w:b/>
          <w:bCs/>
        </w:rPr>
        <w:t xml:space="preserve"> </w:t>
      </w:r>
      <w:r w:rsidR="0081525A" w:rsidRPr="00082307">
        <w:t>pro</w:t>
      </w:r>
      <w:r w:rsidRPr="00082307">
        <w:t>viders must ensure its staff are aware of</w:t>
      </w:r>
      <w:r w:rsidR="00193B27" w:rsidRPr="00082307">
        <w:t xml:space="preserve"> </w:t>
      </w:r>
      <w:r w:rsidRPr="00082307">
        <w:t>the providers</w:t>
      </w:r>
      <w:r w:rsidR="00193B27" w:rsidRPr="00082307">
        <w:t>’</w:t>
      </w:r>
      <w:r w:rsidRPr="00082307">
        <w:t xml:space="preserve"> obligations under the ESOS framework</w:t>
      </w:r>
      <w:r w:rsidR="00BA115F" w:rsidRPr="00082307">
        <w:t xml:space="preserve">. This includes being aware of obligations related to the adequacy of </w:t>
      </w:r>
      <w:r w:rsidR="00E81550" w:rsidRPr="00082307">
        <w:t>facilities.</w:t>
      </w:r>
      <w:r w:rsidR="00BA115F" w:rsidRPr="00082307">
        <w:t xml:space="preserve"> </w:t>
      </w:r>
    </w:p>
    <w:p w14:paraId="662BD201" w14:textId="02AB750C" w:rsidR="007B7AD4" w:rsidRPr="00082307" w:rsidRDefault="007B7AD4" w:rsidP="00B57AAA">
      <w:pPr>
        <w:pStyle w:val="Bullet1"/>
        <w:rPr>
          <w:b/>
          <w:bCs/>
        </w:rPr>
      </w:pPr>
      <w:r w:rsidRPr="00082307">
        <w:rPr>
          <w:b/>
          <w:bCs/>
        </w:rPr>
        <w:t xml:space="preserve">11.2.5 – </w:t>
      </w:r>
      <w:r w:rsidRPr="00082307">
        <w:t>the provider and any partner they engage to deliver a course or courses to overseas students has adequate staff and education resources</w:t>
      </w:r>
      <w:r w:rsidR="00BA115F" w:rsidRPr="00082307">
        <w:t>. This includes</w:t>
      </w:r>
      <w:r w:rsidRPr="00082307">
        <w:t xml:space="preserve"> facilities, equipment, learning and library resources and premises </w:t>
      </w:r>
      <w:r w:rsidR="00BA115F" w:rsidRPr="00082307">
        <w:t>(</w:t>
      </w:r>
      <w:r w:rsidRPr="00082307">
        <w:t>as are needed</w:t>
      </w:r>
      <w:r w:rsidR="00BA115F" w:rsidRPr="00082307">
        <w:t>)</w:t>
      </w:r>
      <w:r w:rsidRPr="00082307">
        <w:t xml:space="preserve"> to deliver the course to the overseas students enrolled with the </w:t>
      </w:r>
      <w:r w:rsidR="00E81550" w:rsidRPr="00082307">
        <w:t>provider.</w:t>
      </w:r>
    </w:p>
    <w:p w14:paraId="51579EAA" w14:textId="69356CEA" w:rsidR="000E2DFD" w:rsidRPr="00082307" w:rsidRDefault="000E2DFD" w:rsidP="00B57AAA">
      <w:pPr>
        <w:pStyle w:val="Bullet1"/>
        <w:rPr>
          <w:b/>
          <w:bCs/>
        </w:rPr>
      </w:pPr>
      <w:r w:rsidRPr="00082307">
        <w:rPr>
          <w:b/>
          <w:bCs/>
        </w:rPr>
        <w:t>11.2.6</w:t>
      </w:r>
      <w:r w:rsidR="006F7411" w:rsidRPr="00082307">
        <w:rPr>
          <w:b/>
          <w:bCs/>
        </w:rPr>
        <w:t xml:space="preserve"> – </w:t>
      </w:r>
      <w:r w:rsidR="006F7411" w:rsidRPr="00082307">
        <w:t xml:space="preserve">the number of overseas students proposed by the provider for the location, reflects the appropriateness of staff, </w:t>
      </w:r>
      <w:r w:rsidR="003D6A05" w:rsidRPr="00082307">
        <w:t>resources,</w:t>
      </w:r>
      <w:r w:rsidR="006F7411" w:rsidRPr="00082307">
        <w:t xml:space="preserve"> and facilities for the delivery of the course.</w:t>
      </w:r>
    </w:p>
    <w:p w14:paraId="11962617" w14:textId="6273FE94" w:rsidR="00F469C0" w:rsidRPr="00082307" w:rsidRDefault="005B5392" w:rsidP="00524886">
      <w:pPr>
        <w:pStyle w:val="Heading2"/>
        <w:numPr>
          <w:ilvl w:val="0"/>
          <w:numId w:val="35"/>
        </w:numPr>
      </w:pPr>
      <w:r w:rsidRPr="00082307">
        <w:t xml:space="preserve">Identified </w:t>
      </w:r>
      <w:proofErr w:type="gramStart"/>
      <w:r w:rsidRPr="00082307">
        <w:t>issues</w:t>
      </w:r>
      <w:proofErr w:type="gramEnd"/>
    </w:p>
    <w:p w14:paraId="557B4654" w14:textId="596CA3AD" w:rsidR="00EC5DD6" w:rsidRPr="00082307" w:rsidRDefault="004D2C3F" w:rsidP="00283A65">
      <w:pPr>
        <w:pStyle w:val="BulletsL2"/>
        <w:numPr>
          <w:ilvl w:val="0"/>
          <w:numId w:val="0"/>
        </w:numPr>
        <w:rPr>
          <w:lang w:val="en-AU"/>
        </w:rPr>
      </w:pPr>
      <w:r w:rsidRPr="00082307">
        <w:rPr>
          <w:lang w:val="en-AU"/>
        </w:rPr>
        <w:t xml:space="preserve">Within the context of the </w:t>
      </w:r>
      <w:r w:rsidR="00414723" w:rsidRPr="00082307">
        <w:rPr>
          <w:lang w:val="en-AU"/>
        </w:rPr>
        <w:t>Threshold Standards</w:t>
      </w:r>
      <w:r w:rsidRPr="00082307">
        <w:rPr>
          <w:lang w:val="en-AU"/>
        </w:rPr>
        <w:t>, TEQSA has identified a range of issues which are indicative of risks to</w:t>
      </w:r>
      <w:r w:rsidR="00283A65" w:rsidRPr="00082307">
        <w:rPr>
          <w:lang w:val="en-AU"/>
        </w:rPr>
        <w:t xml:space="preserve"> </w:t>
      </w:r>
      <w:r w:rsidR="00821637" w:rsidRPr="00082307">
        <w:rPr>
          <w:lang w:val="en-AU"/>
        </w:rPr>
        <w:t>compliance</w:t>
      </w:r>
      <w:r w:rsidR="00283A65" w:rsidRPr="00082307">
        <w:rPr>
          <w:lang w:val="en-AU"/>
        </w:rPr>
        <w:t xml:space="preserve"> for </w:t>
      </w:r>
      <w:r w:rsidR="00E473D3" w:rsidRPr="00082307">
        <w:rPr>
          <w:lang w:val="en-AU"/>
        </w:rPr>
        <w:t>f</w:t>
      </w:r>
      <w:r w:rsidR="00283A65" w:rsidRPr="00082307">
        <w:rPr>
          <w:lang w:val="en-AU"/>
        </w:rPr>
        <w:t xml:space="preserve">acilities and </w:t>
      </w:r>
      <w:r w:rsidR="00E473D3" w:rsidRPr="00082307">
        <w:rPr>
          <w:lang w:val="en-AU"/>
        </w:rPr>
        <w:t>i</w:t>
      </w:r>
      <w:r w:rsidR="00283A65" w:rsidRPr="00082307">
        <w:rPr>
          <w:lang w:val="en-AU"/>
        </w:rPr>
        <w:t>nfrastructure</w:t>
      </w:r>
      <w:r w:rsidR="004A368C" w:rsidRPr="00082307">
        <w:rPr>
          <w:lang w:val="en-AU"/>
        </w:rPr>
        <w:t>.</w:t>
      </w:r>
    </w:p>
    <w:p w14:paraId="4F837B18" w14:textId="484DCB86" w:rsidR="004A368C" w:rsidRPr="00082307" w:rsidRDefault="00583BD5" w:rsidP="00583BD5">
      <w:pPr>
        <w:pStyle w:val="Bullet1"/>
      </w:pPr>
      <w:r w:rsidRPr="00082307">
        <w:lastRenderedPageBreak/>
        <w:t xml:space="preserve">Fitness for </w:t>
      </w:r>
      <w:r w:rsidR="007B7AD4" w:rsidRPr="00082307">
        <w:t>p</w:t>
      </w:r>
      <w:r w:rsidRPr="00082307">
        <w:t>urpose</w:t>
      </w:r>
    </w:p>
    <w:p w14:paraId="73AD3FE0" w14:textId="0313ECDB" w:rsidR="00583BD5" w:rsidRPr="00082307" w:rsidRDefault="00B2161F" w:rsidP="00A41E65">
      <w:pPr>
        <w:pStyle w:val="Bullet2"/>
      </w:pPr>
      <w:r w:rsidRPr="00082307">
        <w:t>facilities and infrastructure are not capable of supporting the number of students enrolled</w:t>
      </w:r>
      <w:r w:rsidR="006742ED" w:rsidRPr="00082307">
        <w:t xml:space="preserve"> </w:t>
      </w:r>
      <w:r w:rsidR="00301830" w:rsidRPr="00082307">
        <w:t>(</w:t>
      </w:r>
      <w:r w:rsidR="00E81550" w:rsidRPr="00082307">
        <w:t>e.g.,</w:t>
      </w:r>
      <w:r w:rsidR="006742ED" w:rsidRPr="00082307">
        <w:t xml:space="preserve"> students being unable to access laboratory equipment to complete course work outside of normal hours</w:t>
      </w:r>
      <w:r w:rsidR="00A41E65" w:rsidRPr="00082307">
        <w:t>, an</w:t>
      </w:r>
      <w:r w:rsidR="00301830" w:rsidRPr="00082307">
        <w:t>d</w:t>
      </w:r>
      <w:r w:rsidR="00A41E65" w:rsidRPr="00082307">
        <w:t xml:space="preserve"> </w:t>
      </w:r>
      <w:r w:rsidR="00D5552B" w:rsidRPr="00082307">
        <w:t xml:space="preserve">insufficient facilities for teaching staff to </w:t>
      </w:r>
      <w:r w:rsidR="000124C1" w:rsidRPr="00082307">
        <w:t>carry out</w:t>
      </w:r>
      <w:r w:rsidR="00D5552B" w:rsidRPr="00082307">
        <w:t xml:space="preserve"> their duties</w:t>
      </w:r>
      <w:r w:rsidR="00301830" w:rsidRPr="00082307">
        <w:t>)</w:t>
      </w:r>
      <w:r w:rsidR="00D5552B" w:rsidRPr="00082307">
        <w:t xml:space="preserve"> </w:t>
      </w:r>
    </w:p>
    <w:p w14:paraId="5980AFDB" w14:textId="4BE47AB1" w:rsidR="00B2161F" w:rsidRPr="00082307" w:rsidRDefault="00B2161F" w:rsidP="001F32E5">
      <w:pPr>
        <w:pStyle w:val="Bullet2"/>
      </w:pPr>
      <w:r w:rsidRPr="00082307">
        <w:t xml:space="preserve">third parties delivering parts of </w:t>
      </w:r>
      <w:r w:rsidR="00133199" w:rsidRPr="00082307">
        <w:t xml:space="preserve">a provider’s </w:t>
      </w:r>
      <w:r w:rsidRPr="00082307">
        <w:t>course</w:t>
      </w:r>
      <w:r w:rsidR="007E6A81" w:rsidRPr="00082307">
        <w:t xml:space="preserve">, or offering </w:t>
      </w:r>
      <w:r w:rsidR="00F00571">
        <w:t>affiliated</w:t>
      </w:r>
      <w:r w:rsidR="007E6A81" w:rsidRPr="00082307">
        <w:t xml:space="preserve"> accommodation services,</w:t>
      </w:r>
      <w:r w:rsidR="00133199" w:rsidRPr="00082307">
        <w:t xml:space="preserve"> lack suitable facilities and infrastructure for the student to achieve the learning outcomes of their course of </w:t>
      </w:r>
      <w:proofErr w:type="gramStart"/>
      <w:r w:rsidR="00133199" w:rsidRPr="00082307">
        <w:t>study</w:t>
      </w:r>
      <w:proofErr w:type="gramEnd"/>
    </w:p>
    <w:p w14:paraId="679817E0" w14:textId="304E9AD1" w:rsidR="00114D72" w:rsidRPr="00082307" w:rsidRDefault="00B55340" w:rsidP="001F32E5">
      <w:pPr>
        <w:pStyle w:val="Bullet2"/>
      </w:pPr>
      <w:r w:rsidRPr="00082307">
        <w:t xml:space="preserve">providers </w:t>
      </w:r>
      <w:r w:rsidR="00297EED" w:rsidRPr="00082307">
        <w:t xml:space="preserve">are not cognisant of </w:t>
      </w:r>
      <w:r w:rsidR="00451915" w:rsidRPr="00082307">
        <w:t>the facility and infrastructure requirements</w:t>
      </w:r>
      <w:r w:rsidR="00E64D7C" w:rsidRPr="00082307">
        <w:t xml:space="preserve"> of their students when outsourcing to third parties</w:t>
      </w:r>
      <w:r w:rsidR="00917D27" w:rsidRPr="00082307">
        <w:t xml:space="preserve">. </w:t>
      </w:r>
    </w:p>
    <w:p w14:paraId="5EDA2D79" w14:textId="06F15577" w:rsidR="00F17802" w:rsidRPr="00082307" w:rsidRDefault="00583BD5" w:rsidP="00583BD5">
      <w:pPr>
        <w:pStyle w:val="Bullet1"/>
      </w:pPr>
      <w:r w:rsidRPr="00082307">
        <w:t>Access</w:t>
      </w:r>
      <w:r w:rsidR="00133199" w:rsidRPr="00082307">
        <w:t xml:space="preserve"> </w:t>
      </w:r>
      <w:r w:rsidRPr="00082307">
        <w:t>to</w:t>
      </w:r>
      <w:r w:rsidR="00133199" w:rsidRPr="00082307">
        <w:t xml:space="preserve"> and security of</w:t>
      </w:r>
      <w:r w:rsidRPr="00082307">
        <w:t xml:space="preserve"> </w:t>
      </w:r>
      <w:r w:rsidR="0065579D" w:rsidRPr="00082307">
        <w:t>digital</w:t>
      </w:r>
      <w:r w:rsidR="007B7AD4" w:rsidRPr="00082307">
        <w:t xml:space="preserve"> information and communication services</w:t>
      </w:r>
    </w:p>
    <w:p w14:paraId="62543076" w14:textId="5CF7DB1B" w:rsidR="001F32E5" w:rsidRPr="00082307" w:rsidRDefault="00193B27" w:rsidP="005039CE">
      <w:pPr>
        <w:pStyle w:val="Bullet2"/>
      </w:pPr>
      <w:r w:rsidRPr="00082307">
        <w:t xml:space="preserve">there </w:t>
      </w:r>
      <w:r w:rsidR="000F0A4D">
        <w:t>are</w:t>
      </w:r>
      <w:r w:rsidRPr="00082307">
        <w:t xml:space="preserve"> inadequate</w:t>
      </w:r>
      <w:r w:rsidR="001F32E5" w:rsidRPr="00082307">
        <w:t xml:space="preserve"> </w:t>
      </w:r>
      <w:r w:rsidR="0065579D" w:rsidRPr="00082307">
        <w:t>digital</w:t>
      </w:r>
      <w:r w:rsidR="001F32E5" w:rsidRPr="00082307">
        <w:t xml:space="preserve"> information </w:t>
      </w:r>
      <w:r w:rsidR="000F0A4D">
        <w:t>or</w:t>
      </w:r>
      <w:r w:rsidR="001F32E5" w:rsidRPr="00082307">
        <w:t xml:space="preserve"> communication services</w:t>
      </w:r>
      <w:r w:rsidR="005039CE" w:rsidRPr="00082307">
        <w:t xml:space="preserve"> (</w:t>
      </w:r>
      <w:r w:rsidR="00E81550" w:rsidRPr="00082307">
        <w:t>e.g.,</w:t>
      </w:r>
      <w:r w:rsidR="005039CE" w:rsidRPr="00082307">
        <w:t xml:space="preserve"> infrastructure </w:t>
      </w:r>
      <w:r w:rsidR="001F32E5" w:rsidRPr="00082307">
        <w:t>is not capable of supporting students studying remotely</w:t>
      </w:r>
      <w:r w:rsidR="005039CE" w:rsidRPr="00082307">
        <w:t>)</w:t>
      </w:r>
    </w:p>
    <w:p w14:paraId="186A6259" w14:textId="05970285" w:rsidR="006544B6" w:rsidRPr="00082307" w:rsidRDefault="006544B6" w:rsidP="001F32E5">
      <w:pPr>
        <w:pStyle w:val="Bullet2"/>
      </w:pPr>
      <w:r w:rsidRPr="00082307">
        <w:t xml:space="preserve">the provider does not seek to minimise system and service outages and </w:t>
      </w:r>
      <w:proofErr w:type="gramStart"/>
      <w:r w:rsidR="003433EF" w:rsidRPr="00082307">
        <w:t>downtimes</w:t>
      </w:r>
      <w:proofErr w:type="gramEnd"/>
      <w:r w:rsidRPr="00082307">
        <w:t xml:space="preserve"> </w:t>
      </w:r>
    </w:p>
    <w:p w14:paraId="7B3CFC1D" w14:textId="197701CF" w:rsidR="00133199" w:rsidRPr="00082307" w:rsidRDefault="00193B27" w:rsidP="001F32E5">
      <w:pPr>
        <w:pStyle w:val="Bullet2"/>
      </w:pPr>
      <w:r w:rsidRPr="00082307">
        <w:t>there is inadequate</w:t>
      </w:r>
      <w:r w:rsidR="00133199" w:rsidRPr="00082307">
        <w:t xml:space="preserve"> security on </w:t>
      </w:r>
      <w:r w:rsidRPr="00082307">
        <w:t xml:space="preserve">the provider’s </w:t>
      </w:r>
      <w:r w:rsidR="0065579D" w:rsidRPr="00082307">
        <w:t>digital</w:t>
      </w:r>
      <w:r w:rsidR="00133199" w:rsidRPr="00082307">
        <w:t xml:space="preserve"> information</w:t>
      </w:r>
      <w:r w:rsidR="00A508BD">
        <w:t xml:space="preserve"> and </w:t>
      </w:r>
      <w:r w:rsidR="00133199" w:rsidRPr="00082307">
        <w:t>communication services</w:t>
      </w:r>
      <w:r w:rsidR="00A508BD">
        <w:t>,</w:t>
      </w:r>
      <w:r w:rsidR="00133199" w:rsidRPr="00082307">
        <w:t xml:space="preserve"> leaving students and staff </w:t>
      </w:r>
      <w:r w:rsidR="00CC2975">
        <w:t xml:space="preserve">data </w:t>
      </w:r>
      <w:r w:rsidR="00133199" w:rsidRPr="00082307">
        <w:t xml:space="preserve">vulnerable to </w:t>
      </w:r>
      <w:r w:rsidR="00CC2975" w:rsidRPr="00082307">
        <w:t>cyber-</w:t>
      </w:r>
      <w:proofErr w:type="gramStart"/>
      <w:r w:rsidR="00CC2975" w:rsidRPr="00082307">
        <w:t>attacks</w:t>
      </w:r>
      <w:proofErr w:type="gramEnd"/>
    </w:p>
    <w:p w14:paraId="6716CCBC" w14:textId="3A7A009A" w:rsidR="000C6B93" w:rsidRPr="00082307" w:rsidRDefault="000C6B93" w:rsidP="001F32E5">
      <w:pPr>
        <w:pStyle w:val="Bullet2"/>
      </w:pPr>
      <w:r w:rsidRPr="00082307">
        <w:t xml:space="preserve">student data is not collected, stored, used, </w:t>
      </w:r>
      <w:r w:rsidR="00193B27" w:rsidRPr="00082307">
        <w:t>disclosed,</w:t>
      </w:r>
      <w:r w:rsidRPr="00082307">
        <w:t xml:space="preserve"> and disposed of within the requirements of relevant local, Commonwealth and applicable international legislation, </w:t>
      </w:r>
      <w:r w:rsidR="00C3062A">
        <w:t>or</w:t>
      </w:r>
      <w:r w:rsidRPr="00082307">
        <w:t xml:space="preserve"> in accordance with relevant policies of the provider.</w:t>
      </w:r>
    </w:p>
    <w:p w14:paraId="0C8F5241" w14:textId="29D6F2E5" w:rsidR="00EC5DD6" w:rsidRPr="00082307" w:rsidRDefault="00187FE0" w:rsidP="00583BD5">
      <w:pPr>
        <w:pStyle w:val="Bullet1"/>
      </w:pPr>
      <w:r w:rsidRPr="00082307">
        <w:t xml:space="preserve">Learning </w:t>
      </w:r>
      <w:r w:rsidR="007B7AD4" w:rsidRPr="00082307">
        <w:t>e</w:t>
      </w:r>
      <w:r w:rsidRPr="00082307">
        <w:t>nvironment</w:t>
      </w:r>
    </w:p>
    <w:p w14:paraId="2BA87A4A" w14:textId="402B5FB2" w:rsidR="00652C18" w:rsidRPr="00082307" w:rsidRDefault="001F32E5" w:rsidP="00652C18">
      <w:pPr>
        <w:pStyle w:val="Bullet2"/>
      </w:pPr>
      <w:r w:rsidRPr="00082307">
        <w:t xml:space="preserve">the provider does not have learning environments where students can study and </w:t>
      </w:r>
      <w:proofErr w:type="gramStart"/>
      <w:r w:rsidRPr="00082307">
        <w:t>collaborate</w:t>
      </w:r>
      <w:proofErr w:type="gramEnd"/>
    </w:p>
    <w:p w14:paraId="514B312D" w14:textId="2FA54245" w:rsidR="0081525A" w:rsidRPr="00082307" w:rsidRDefault="00E76194" w:rsidP="00652C18">
      <w:pPr>
        <w:pStyle w:val="Bullet2"/>
      </w:pPr>
      <w:r w:rsidRPr="00082307">
        <w:t xml:space="preserve">the provider </w:t>
      </w:r>
      <w:r w:rsidR="00193B27" w:rsidRPr="00082307">
        <w:t>does not</w:t>
      </w:r>
      <w:r w:rsidRPr="00082307">
        <w:t xml:space="preserve"> promote a safe environment </w:t>
      </w:r>
      <w:r w:rsidR="00193B27" w:rsidRPr="00082307">
        <w:t xml:space="preserve">or </w:t>
      </w:r>
      <w:r w:rsidRPr="00082307">
        <w:t>advise students and staff on steps they can take to stay safe and secure on campus</w:t>
      </w:r>
      <w:r w:rsidR="00AB7B73" w:rsidRPr="00082307">
        <w:t xml:space="preserve">, </w:t>
      </w:r>
      <w:r w:rsidRPr="00082307">
        <w:t>online</w:t>
      </w:r>
      <w:r w:rsidR="00AB7B73" w:rsidRPr="00082307">
        <w:t xml:space="preserve"> and in third party accommodation </w:t>
      </w:r>
      <w:r w:rsidR="008B74EE" w:rsidRPr="00082307">
        <w:t>services</w:t>
      </w:r>
      <w:r w:rsidR="00B87705" w:rsidRPr="00082307">
        <w:t xml:space="preserve">. </w:t>
      </w:r>
    </w:p>
    <w:p w14:paraId="21762E60" w14:textId="5813A4CB" w:rsidR="00EC5DD6" w:rsidRPr="00082307" w:rsidRDefault="00A25716" w:rsidP="00A25716">
      <w:pPr>
        <w:pStyle w:val="Heading2"/>
      </w:pPr>
      <w:r w:rsidRPr="00082307">
        <w:t xml:space="preserve">Related </w:t>
      </w:r>
      <w:r w:rsidR="00564391">
        <w:t>r</w:t>
      </w:r>
      <w:r w:rsidRPr="00082307">
        <w:t>esources</w:t>
      </w:r>
    </w:p>
    <w:p w14:paraId="51AD6217" w14:textId="2AF1E7D5" w:rsidR="00EC5DD6" w:rsidRPr="00B911DE" w:rsidRDefault="00F21596" w:rsidP="007A022A">
      <w:pPr>
        <w:pStyle w:val="Bullet1"/>
      </w:pPr>
      <w:r w:rsidRPr="00B911DE">
        <w:t xml:space="preserve">Guidance Note: </w:t>
      </w:r>
      <w:r w:rsidR="00E63E2B" w:rsidRPr="00B911DE">
        <w:t xml:space="preserve">Learning Resources and Educational Support (in </w:t>
      </w:r>
      <w:r w:rsidR="007B7AD4" w:rsidRPr="00B911DE">
        <w:t>development</w:t>
      </w:r>
      <w:r w:rsidR="00E63E2B" w:rsidRPr="00B911DE">
        <w:t>)</w:t>
      </w:r>
    </w:p>
    <w:p w14:paraId="49976737" w14:textId="350C25EA" w:rsidR="00FF70B7" w:rsidRPr="00082307" w:rsidRDefault="00E63E2B" w:rsidP="007A022A">
      <w:pPr>
        <w:pStyle w:val="Bullet1"/>
      </w:pPr>
      <w:r w:rsidRPr="00082307">
        <w:t xml:space="preserve">Guidance Note: </w:t>
      </w:r>
      <w:hyperlink r:id="rId18" w:history="1">
        <w:r w:rsidRPr="00082307">
          <w:rPr>
            <w:rStyle w:val="Hyperlink"/>
          </w:rPr>
          <w:t xml:space="preserve">Delivery with </w:t>
        </w:r>
        <w:r w:rsidR="006B2A1B">
          <w:rPr>
            <w:rStyle w:val="Hyperlink"/>
          </w:rPr>
          <w:t>o</w:t>
        </w:r>
        <w:r w:rsidRPr="00082307">
          <w:rPr>
            <w:rStyle w:val="Hyperlink"/>
          </w:rPr>
          <w:t xml:space="preserve">ther </w:t>
        </w:r>
        <w:r w:rsidR="006B2A1B">
          <w:rPr>
            <w:rStyle w:val="Hyperlink"/>
          </w:rPr>
          <w:t>p</w:t>
        </w:r>
        <w:r w:rsidRPr="00082307">
          <w:rPr>
            <w:rStyle w:val="Hyperlink"/>
          </w:rPr>
          <w:t>arties</w:t>
        </w:r>
      </w:hyperlink>
    </w:p>
    <w:p w14:paraId="0BF2521D" w14:textId="605CA587" w:rsidR="007B7AD4" w:rsidRPr="00B911DE" w:rsidRDefault="007B7AD4" w:rsidP="007A022A">
      <w:pPr>
        <w:pStyle w:val="Bullet1"/>
      </w:pPr>
      <w:r w:rsidRPr="00B911DE">
        <w:t>Guidance Note: Wellbeing and Safety (in development)</w:t>
      </w:r>
    </w:p>
    <w:p w14:paraId="5D470C66" w14:textId="45D6AEC7" w:rsidR="007B7AD4" w:rsidRPr="00082307" w:rsidRDefault="007B7AD4" w:rsidP="007A022A">
      <w:pPr>
        <w:pStyle w:val="Bullet1"/>
        <w:rPr>
          <w:rStyle w:val="Hyperlink"/>
          <w:rFonts w:ascii="Arial" w:hAnsi="Arial" w:cs="Arial"/>
          <w:iCs/>
          <w:color w:val="252B2B"/>
          <w:u w:val="none"/>
        </w:rPr>
      </w:pPr>
      <w:r w:rsidRPr="00082307">
        <w:t xml:space="preserve">Guidance Note: </w:t>
      </w:r>
      <w:hyperlink r:id="rId19" w:history="1">
        <w:r w:rsidRPr="00082307">
          <w:rPr>
            <w:rStyle w:val="Hyperlink"/>
          </w:rPr>
          <w:t>Work-integrated learning</w:t>
        </w:r>
      </w:hyperlink>
    </w:p>
    <w:p w14:paraId="57FBED4C" w14:textId="3FE26EF0" w:rsidR="00475E48" w:rsidRPr="00B911DE" w:rsidRDefault="00243F55" w:rsidP="007A022A">
      <w:pPr>
        <w:pStyle w:val="Bullet1"/>
        <w:rPr>
          <w:rStyle w:val="Hyperlink"/>
          <w:color w:val="auto"/>
          <w:u w:val="none"/>
        </w:rPr>
      </w:pPr>
      <w:r w:rsidRPr="00B911DE">
        <w:rPr>
          <w:rStyle w:val="Hyperlink"/>
          <w:color w:val="auto"/>
          <w:u w:val="none"/>
        </w:rPr>
        <w:t xml:space="preserve">Guidance Note: Diversity and Equity </w:t>
      </w:r>
      <w:r w:rsidR="00F4025B" w:rsidRPr="00B911DE">
        <w:rPr>
          <w:rStyle w:val="Hyperlink"/>
          <w:color w:val="auto"/>
          <w:u w:val="none"/>
        </w:rPr>
        <w:t>(in development)</w:t>
      </w:r>
    </w:p>
    <w:p w14:paraId="69F3BA41" w14:textId="1962B12C" w:rsidR="00CA44F0" w:rsidRPr="00B911DE" w:rsidRDefault="00CA44F0" w:rsidP="007A022A">
      <w:pPr>
        <w:pStyle w:val="Bullet1"/>
        <w:rPr>
          <w:rStyle w:val="Hyperlink"/>
          <w:color w:val="auto"/>
          <w:u w:val="none"/>
        </w:rPr>
      </w:pPr>
      <w:r w:rsidRPr="00B911DE">
        <w:rPr>
          <w:rStyle w:val="Hyperlink"/>
          <w:color w:val="auto"/>
          <w:u w:val="none"/>
        </w:rPr>
        <w:t>Guidance Note: Information Management (in development)</w:t>
      </w:r>
    </w:p>
    <w:p w14:paraId="6CC6C11B" w14:textId="31C23ED7" w:rsidR="001C438D" w:rsidRPr="00082307" w:rsidRDefault="0064653C" w:rsidP="007A022A">
      <w:pPr>
        <w:pStyle w:val="Bullet1"/>
        <w:rPr>
          <w:rStyle w:val="Hyperlink"/>
          <w:color w:val="auto"/>
          <w:u w:val="none"/>
        </w:rPr>
      </w:pPr>
      <w:hyperlink r:id="rId20" w:history="1">
        <w:r w:rsidR="001C438D" w:rsidRPr="00082307">
          <w:rPr>
            <w:rStyle w:val="Hyperlink"/>
          </w:rPr>
          <w:t>Transnational education (TNE) toolkit</w:t>
        </w:r>
      </w:hyperlink>
    </w:p>
    <w:p w14:paraId="636656B6" w14:textId="2C1A4330" w:rsidR="003D6A05" w:rsidRPr="00082307" w:rsidRDefault="0064653C" w:rsidP="007A022A">
      <w:pPr>
        <w:pStyle w:val="Bullet1"/>
        <w:rPr>
          <w:rStyle w:val="Hyperlink"/>
          <w:color w:val="auto"/>
          <w:u w:val="none"/>
        </w:rPr>
      </w:pPr>
      <w:hyperlink r:id="rId21" w:history="1">
        <w:r w:rsidR="003D6A05" w:rsidRPr="00082307">
          <w:rPr>
            <w:rStyle w:val="Hyperlink"/>
          </w:rPr>
          <w:t>National Construction Code (NCC)</w:t>
        </w:r>
      </w:hyperlink>
    </w:p>
    <w:p w14:paraId="06904FB3" w14:textId="7970559A" w:rsidR="006B3C4C" w:rsidRPr="00082307" w:rsidRDefault="0064653C" w:rsidP="007A022A">
      <w:pPr>
        <w:pStyle w:val="Bullet1"/>
        <w:rPr>
          <w:rStyle w:val="Hyperlink"/>
          <w:color w:val="auto"/>
          <w:u w:val="none"/>
        </w:rPr>
      </w:pPr>
      <w:hyperlink r:id="rId22" w:history="1">
        <w:r w:rsidR="006B3C4C" w:rsidRPr="00082307">
          <w:rPr>
            <w:rStyle w:val="Hyperlink"/>
          </w:rPr>
          <w:t>Safe Work Australia: Work, health and safety legislation by state and territory</w:t>
        </w:r>
      </w:hyperlink>
    </w:p>
    <w:p w14:paraId="681D456D" w14:textId="2D2CC075" w:rsidR="00A744BB" w:rsidRPr="00082307" w:rsidRDefault="0064653C" w:rsidP="00736EEE">
      <w:pPr>
        <w:pStyle w:val="Bullet1"/>
        <w:rPr>
          <w:rFonts w:ascii="Arial" w:hAnsi="Arial" w:cs="Arial"/>
          <w:color w:val="auto"/>
        </w:rPr>
      </w:pPr>
      <w:hyperlink r:id="rId23" w:history="1">
        <w:r w:rsidR="00A744BB" w:rsidRPr="00082307">
          <w:rPr>
            <w:rStyle w:val="Hyperlink"/>
            <w:rFonts w:ascii="Arial" w:hAnsi="Arial" w:cs="Arial"/>
          </w:rPr>
          <w:t>Australian Human Rights Commission: Federal legislation protecting people against discrimination and interference with human rights</w:t>
        </w:r>
      </w:hyperlink>
    </w:p>
    <w:p w14:paraId="795BB8C7" w14:textId="77777777" w:rsidR="00FF70B7" w:rsidRPr="00082307" w:rsidRDefault="00FF70B7" w:rsidP="00FF70B7">
      <w:pPr>
        <w:jc w:val="right"/>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B759C1" w:rsidRPr="00082307" w14:paraId="2C4C8AAF" w14:textId="77777777" w:rsidTr="002C4B47">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4E7D"/>
            <w:tcMar>
              <w:top w:w="100" w:type="dxa"/>
              <w:left w:w="100" w:type="dxa"/>
              <w:bottom w:w="100" w:type="dxa"/>
              <w:right w:w="100" w:type="dxa"/>
            </w:tcMar>
            <w:hideMark/>
          </w:tcPr>
          <w:p w14:paraId="5BFF7383" w14:textId="64384C76" w:rsidR="00B759C1" w:rsidRPr="00082307" w:rsidRDefault="00B759C1" w:rsidP="009F5D9A">
            <w:pPr>
              <w:pStyle w:val="Normal1"/>
              <w:spacing w:line="240" w:lineRule="auto"/>
              <w:rPr>
                <w:b/>
                <w:color w:val="E7E6E6" w:themeColor="background2"/>
                <w:sz w:val="20"/>
                <w:szCs w:val="20"/>
              </w:rPr>
            </w:pPr>
            <w:r w:rsidRPr="00082307">
              <w:rPr>
                <w:b/>
                <w:color w:val="E7E6E6" w:themeColor="background2"/>
                <w:sz w:val="20"/>
                <w:szCs w:val="20"/>
              </w:rPr>
              <w:t>Version #</w:t>
            </w:r>
          </w:p>
        </w:tc>
        <w:tc>
          <w:tcPr>
            <w:tcW w:w="2126" w:type="dxa"/>
            <w:tcBorders>
              <w:top w:val="single" w:sz="8" w:space="0" w:color="999999"/>
              <w:left w:val="nil"/>
              <w:bottom w:val="single" w:sz="8" w:space="0" w:color="999999"/>
              <w:right w:val="single" w:sz="8" w:space="0" w:color="999999"/>
            </w:tcBorders>
            <w:shd w:val="clear" w:color="auto" w:fill="004E7D"/>
            <w:tcMar>
              <w:top w:w="100" w:type="dxa"/>
              <w:left w:w="100" w:type="dxa"/>
              <w:bottom w:w="100" w:type="dxa"/>
              <w:right w:w="100" w:type="dxa"/>
            </w:tcMar>
            <w:hideMark/>
          </w:tcPr>
          <w:p w14:paraId="71FF51F0" w14:textId="77777777" w:rsidR="00B759C1" w:rsidRPr="00082307" w:rsidRDefault="00B759C1" w:rsidP="009F5D9A">
            <w:pPr>
              <w:pStyle w:val="Normal1"/>
              <w:spacing w:line="240" w:lineRule="auto"/>
              <w:rPr>
                <w:b/>
                <w:color w:val="E7E6E6" w:themeColor="background2"/>
                <w:sz w:val="20"/>
                <w:szCs w:val="20"/>
              </w:rPr>
            </w:pPr>
            <w:r w:rsidRPr="00082307">
              <w:rPr>
                <w:b/>
                <w:color w:val="E7E6E6" w:themeColor="background2"/>
                <w:sz w:val="20"/>
                <w:szCs w:val="20"/>
              </w:rPr>
              <w:t>Date</w:t>
            </w:r>
          </w:p>
        </w:tc>
        <w:tc>
          <w:tcPr>
            <w:tcW w:w="5954" w:type="dxa"/>
            <w:tcBorders>
              <w:top w:val="single" w:sz="8" w:space="0" w:color="999999"/>
              <w:left w:val="nil"/>
              <w:bottom w:val="single" w:sz="8" w:space="0" w:color="999999"/>
              <w:right w:val="single" w:sz="8" w:space="0" w:color="999999"/>
            </w:tcBorders>
            <w:shd w:val="clear" w:color="auto" w:fill="004E7D"/>
            <w:tcMar>
              <w:top w:w="100" w:type="dxa"/>
              <w:left w:w="100" w:type="dxa"/>
              <w:bottom w:w="100" w:type="dxa"/>
              <w:right w:w="100" w:type="dxa"/>
            </w:tcMar>
            <w:hideMark/>
          </w:tcPr>
          <w:p w14:paraId="6AF74CDC" w14:textId="77777777" w:rsidR="00B759C1" w:rsidRPr="00082307" w:rsidRDefault="00B759C1" w:rsidP="009F5D9A">
            <w:pPr>
              <w:pStyle w:val="Normal1"/>
              <w:spacing w:line="240" w:lineRule="auto"/>
              <w:rPr>
                <w:b/>
                <w:color w:val="E7E6E6" w:themeColor="background2"/>
                <w:sz w:val="20"/>
                <w:szCs w:val="20"/>
              </w:rPr>
            </w:pPr>
            <w:r w:rsidRPr="00082307">
              <w:rPr>
                <w:b/>
                <w:color w:val="E7E6E6" w:themeColor="background2"/>
                <w:sz w:val="20"/>
                <w:szCs w:val="20"/>
              </w:rPr>
              <w:t>Key changes</w:t>
            </w:r>
          </w:p>
        </w:tc>
      </w:tr>
      <w:tr w:rsidR="00B759C1" w:rsidRPr="00082307" w14:paraId="6E946C88" w14:textId="77777777" w:rsidTr="009F5D9A">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F7131AC" w14:textId="093B2817" w:rsidR="00B759C1" w:rsidRPr="00082307" w:rsidRDefault="00B911DE" w:rsidP="009F5D9A">
            <w:pPr>
              <w:pStyle w:val="Normal1"/>
              <w:spacing w:line="240" w:lineRule="auto"/>
              <w:rPr>
                <w:sz w:val="20"/>
                <w:szCs w:val="20"/>
              </w:rPr>
            </w:pPr>
            <w:r>
              <w:rPr>
                <w:sz w:val="20"/>
                <w:szCs w:val="20"/>
              </w:rPr>
              <w:t>1.0</w:t>
            </w: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14:paraId="048B3BA6" w14:textId="69537A59" w:rsidR="00B759C1" w:rsidRPr="00082307" w:rsidRDefault="00B911DE" w:rsidP="009F5D9A">
            <w:pPr>
              <w:pStyle w:val="Normal1"/>
              <w:spacing w:line="240" w:lineRule="auto"/>
              <w:rPr>
                <w:sz w:val="20"/>
                <w:szCs w:val="20"/>
              </w:rPr>
            </w:pPr>
            <w:r>
              <w:rPr>
                <w:sz w:val="20"/>
                <w:szCs w:val="20"/>
              </w:rPr>
              <w:t>30 November 2023</w:t>
            </w: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14:paraId="6C7C1091" w14:textId="77777777" w:rsidR="00B759C1" w:rsidRPr="00082307" w:rsidRDefault="00B759C1" w:rsidP="009F5D9A">
            <w:pPr>
              <w:pStyle w:val="Normal1"/>
              <w:spacing w:line="240" w:lineRule="auto"/>
              <w:rPr>
                <w:sz w:val="20"/>
                <w:szCs w:val="20"/>
              </w:rPr>
            </w:pPr>
          </w:p>
        </w:tc>
      </w:tr>
      <w:tr w:rsidR="00B759C1" w:rsidRPr="00082307" w14:paraId="0884893F"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F147FF0" w14:textId="247726EC" w:rsidR="00B759C1" w:rsidRPr="00082307"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607CEEA1" w14:textId="2E80F657" w:rsidR="00B759C1" w:rsidRPr="00082307" w:rsidRDefault="00B759C1" w:rsidP="009F5D9A">
            <w:pPr>
              <w:pStyle w:val="Normal1"/>
              <w:spacing w:line="240" w:lineRule="auto"/>
              <w:rPr>
                <w:sz w:val="20"/>
                <w:szCs w:val="20"/>
                <w:highlight w:val="yellow"/>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3DB8B87" w14:textId="401631CA" w:rsidR="00B759C1" w:rsidRPr="00082307" w:rsidRDefault="00B759C1" w:rsidP="009F5D9A">
            <w:pPr>
              <w:pStyle w:val="Normal1"/>
              <w:spacing w:line="240" w:lineRule="auto"/>
              <w:rPr>
                <w:sz w:val="20"/>
                <w:szCs w:val="20"/>
              </w:rPr>
            </w:pPr>
          </w:p>
        </w:tc>
      </w:tr>
      <w:tr w:rsidR="00B759C1" w:rsidRPr="00082307" w14:paraId="5C1981F5"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F91E923" w14:textId="7111AB0B" w:rsidR="00B759C1" w:rsidRPr="00082307"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BA9C6D7" w14:textId="1377AC17" w:rsidR="00B759C1" w:rsidRPr="00082307" w:rsidRDefault="00B759C1" w:rsidP="009F5D9A">
            <w:pPr>
              <w:pStyle w:val="Normal1"/>
              <w:spacing w:line="240" w:lineRule="auto"/>
              <w:rPr>
                <w:sz w:val="20"/>
                <w:szCs w:val="20"/>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B3E3239" w14:textId="0A1CF1DF" w:rsidR="00B759C1" w:rsidRPr="00082307" w:rsidRDefault="00B759C1" w:rsidP="009F5D9A">
            <w:pPr>
              <w:pStyle w:val="Normal1"/>
              <w:spacing w:line="240" w:lineRule="auto"/>
              <w:rPr>
                <w:sz w:val="20"/>
                <w:szCs w:val="20"/>
              </w:rPr>
            </w:pPr>
          </w:p>
        </w:tc>
      </w:tr>
      <w:tr w:rsidR="00B759C1" w:rsidRPr="00082307" w14:paraId="777EAD00"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9B7842" w14:textId="46303592" w:rsidR="00B759C1" w:rsidRPr="00082307" w:rsidRDefault="00B759C1" w:rsidP="009F5D9A">
            <w:pPr>
              <w:pStyle w:val="Normal1"/>
              <w:spacing w:line="240" w:lineRule="auto"/>
              <w:rPr>
                <w:sz w:val="20"/>
                <w:szCs w:val="20"/>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C61572A" w14:textId="03E6BEBE" w:rsidR="00B759C1" w:rsidRPr="00082307" w:rsidRDefault="00B759C1" w:rsidP="009F5D9A">
            <w:pPr>
              <w:pStyle w:val="Normal1"/>
              <w:spacing w:line="240" w:lineRule="auto"/>
              <w:rPr>
                <w:sz w:val="20"/>
                <w:szCs w:val="20"/>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D59C244" w14:textId="4DDBCA25" w:rsidR="00B759C1" w:rsidRPr="00082307" w:rsidRDefault="00B759C1" w:rsidP="009F5D9A">
            <w:pPr>
              <w:pStyle w:val="Normal1"/>
              <w:spacing w:line="240" w:lineRule="auto"/>
              <w:rPr>
                <w:sz w:val="20"/>
                <w:szCs w:val="20"/>
              </w:rPr>
            </w:pPr>
          </w:p>
        </w:tc>
      </w:tr>
      <w:tr w:rsidR="00772E72" w:rsidRPr="00082307" w14:paraId="18AEBF8F" w14:textId="77777777" w:rsidTr="009F5D9A">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1FE36F5" w14:textId="6F3F3F24" w:rsidR="00772E72" w:rsidRPr="00082307" w:rsidRDefault="00772E72" w:rsidP="009F5D9A">
            <w:pPr>
              <w:pStyle w:val="Normal1"/>
              <w:spacing w:line="240" w:lineRule="auto"/>
              <w:rPr>
                <w:sz w:val="20"/>
                <w:szCs w:val="20"/>
                <w:highlight w:val="yellow"/>
              </w:rPr>
            </w:pP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08EFED1" w14:textId="042DE1E2" w:rsidR="00772E72" w:rsidRPr="00082307" w:rsidRDefault="00772E72" w:rsidP="009F5D9A">
            <w:pPr>
              <w:pStyle w:val="Normal1"/>
              <w:spacing w:line="240" w:lineRule="auto"/>
              <w:rPr>
                <w:sz w:val="20"/>
                <w:szCs w:val="20"/>
                <w:highlight w:val="yellow"/>
              </w:rPr>
            </w:pP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8D2590A" w14:textId="1C730906" w:rsidR="00772E72" w:rsidRPr="00082307" w:rsidRDefault="00772E72" w:rsidP="00541321">
            <w:pPr>
              <w:pStyle w:val="Normal1"/>
              <w:spacing w:line="240" w:lineRule="auto"/>
              <w:rPr>
                <w:sz w:val="20"/>
                <w:szCs w:val="20"/>
                <w:highlight w:val="yellow"/>
              </w:rPr>
            </w:pPr>
          </w:p>
        </w:tc>
      </w:tr>
    </w:tbl>
    <w:p w14:paraId="5101D4CC" w14:textId="5CE24DB5" w:rsidR="00B759C1" w:rsidRPr="00082307" w:rsidRDefault="00B759C1">
      <w:pPr>
        <w:pStyle w:val="BulletsL1"/>
        <w:numPr>
          <w:ilvl w:val="0"/>
          <w:numId w:val="0"/>
        </w:numPr>
        <w:rPr>
          <w:rFonts w:cs="Arial"/>
          <w:lang w:val="en-AU"/>
        </w:rPr>
      </w:pPr>
    </w:p>
    <w:sectPr w:rsidR="00B759C1" w:rsidRPr="00082307" w:rsidSect="00EC5DD6">
      <w:headerReference w:type="even" r:id="rId24"/>
      <w:headerReference w:type="default" r:id="rId25"/>
      <w:footerReference w:type="even" r:id="rId26"/>
      <w:footerReference w:type="default" r:id="rId27"/>
      <w:headerReference w:type="first" r:id="rId28"/>
      <w:footerReference w:type="first" r:id="rId29"/>
      <w:pgSz w:w="11906" w:h="16838"/>
      <w:pgMar w:top="1560" w:right="1440" w:bottom="709" w:left="1440" w:header="567"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9384" w14:textId="77777777" w:rsidR="00C25BD6" w:rsidRDefault="00C25BD6" w:rsidP="006C328D">
      <w:pPr>
        <w:spacing w:before="0" w:after="0"/>
      </w:pPr>
      <w:r>
        <w:separator/>
      </w:r>
    </w:p>
  </w:endnote>
  <w:endnote w:type="continuationSeparator" w:id="0">
    <w:p w14:paraId="27E39285" w14:textId="77777777" w:rsidR="00C25BD6" w:rsidRDefault="00C25BD6" w:rsidP="006C328D">
      <w:pPr>
        <w:spacing w:before="0" w:after="0"/>
      </w:pPr>
      <w:r>
        <w:continuationSeparator/>
      </w:r>
    </w:p>
  </w:endnote>
  <w:endnote w:type="continuationNotice" w:id="1">
    <w:p w14:paraId="15D57DB3" w14:textId="77777777" w:rsidR="00C25BD6" w:rsidRDefault="00C25B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78DA" w14:textId="0FFC00FD" w:rsidR="00CA44F0" w:rsidRDefault="00E94B05">
    <w:pPr>
      <w:pStyle w:val="Footer"/>
    </w:pPr>
    <w:r>
      <w:rPr>
        <w:noProof/>
      </w:rPr>
      <mc:AlternateContent>
        <mc:Choice Requires="wps">
          <w:drawing>
            <wp:anchor distT="0" distB="0" distL="114300" distR="114300" simplePos="0" relativeHeight="251658257" behindDoc="0" locked="1" layoutInCell="0" allowOverlap="1" wp14:anchorId="0A881B4E" wp14:editId="1D300E97">
              <wp:simplePos x="0" y="0"/>
              <wp:positionH relativeFrom="margin">
                <wp:align>center</wp:align>
              </wp:positionH>
              <wp:positionV relativeFrom="bottomMargin">
                <wp:align>center</wp:align>
              </wp:positionV>
              <wp:extent cx="892175" cy="273050"/>
              <wp:effectExtent l="0" t="0" r="0" b="0"/>
              <wp:wrapNone/>
              <wp:docPr id="781840375"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8CB8CF" w14:textId="22466A1E" w:rsidR="00E94B05" w:rsidRPr="00E94B05" w:rsidRDefault="00E94B05" w:rsidP="00E94B05">
                          <w:pPr>
                            <w:spacing w:before="0" w:after="0"/>
                            <w:jc w:val="center"/>
                            <w:rPr>
                              <w:b/>
                              <w:color w:val="FF0000"/>
                              <w:sz w:val="24"/>
                            </w:rPr>
                          </w:pPr>
                          <w:r w:rsidRPr="00E94B05">
                            <w:rPr>
                              <w:b/>
                              <w:color w:val="FF0000"/>
                              <w:sz w:val="24"/>
                            </w:rPr>
                            <w:fldChar w:fldCharType="begin"/>
                          </w:r>
                          <w:r w:rsidRPr="00E94B05">
                            <w:rPr>
                              <w:b/>
                              <w:color w:val="FF0000"/>
                              <w:sz w:val="24"/>
                            </w:rPr>
                            <w:instrText xml:space="preserve"> DOCPROPERTY PM_ProtectiveMarkingValue_Footer \* MERGEFORMAT </w:instrText>
                          </w:r>
                          <w:r w:rsidRPr="00E94B05">
                            <w:rPr>
                              <w:b/>
                              <w:color w:val="FF0000"/>
                              <w:sz w:val="24"/>
                            </w:rPr>
                            <w:fldChar w:fldCharType="separate"/>
                          </w:r>
                          <w:r w:rsidR="00AF5F19">
                            <w:rPr>
                              <w:b/>
                              <w:color w:val="FF0000"/>
                              <w:sz w:val="24"/>
                            </w:rPr>
                            <w:t>OFFICIAL</w:t>
                          </w:r>
                          <w:r w:rsidRPr="00E94B0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881B4E" id="_x0000_t202" coordsize="21600,21600" o:spt="202" path="m,l,21600r21600,l21600,xe">
              <v:stroke joinstyle="miter"/>
              <v:path gradientshapeok="t" o:connecttype="rect"/>
            </v:shapetype>
            <v:shape id="janusSEAL SC F_EvenPage" o:spid="_x0000_s1032" type="#_x0000_t202" style="position:absolute;margin-left:0;margin-top:0;width:70.25pt;height:21.5pt;z-index:25165825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p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05jrCnfYzpLB+KdkYsKPSyF&#10;86/CgmkMBPX6FyxFTahFR4uzkuzPv92HeBAAL2ctlJNxDWlzVn/XIOZ+MBoFocXDaDwZ4mCvPetr&#10;j942jwRpDvBLjIxmiPf1ySwsNe+Q+DzUhEtoicoZ9yfz0R/UjC8i1XwegyAtI/xSr4wMqQNyAd+3&#10;7l1YcyTBg71nOilMpB+4OMSGl87Mtx6MRKICygdMj+BDlpG/4xcKur8+x6jLR5/9Ag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5EOl8YAgAAMAQAAA4AAAAAAAAAAAAAAAAALgIAAGRycy9lMm9Eb2MueG1sUEsBAi0AFAAGAAgA&#10;AAAhAGk6TznbAAAABAEAAA8AAAAAAAAAAAAAAAAAcgQAAGRycy9kb3ducmV2LnhtbFBLBQYAAAAA&#10;BAAEAPMAAAB6BQAAAAA=&#10;" o:allowincell="f" filled="f" stroked="f" strokeweight=".5pt">
              <v:textbox style="mso-fit-shape-to-text:t">
                <w:txbxContent>
                  <w:p w14:paraId="118CB8CF" w14:textId="22466A1E" w:rsidR="00E94B05" w:rsidRPr="00E94B05" w:rsidRDefault="00E94B05" w:rsidP="00E94B05">
                    <w:pPr>
                      <w:spacing w:before="0" w:after="0"/>
                      <w:jc w:val="center"/>
                      <w:rPr>
                        <w:b/>
                        <w:color w:val="FF0000"/>
                        <w:sz w:val="24"/>
                      </w:rPr>
                    </w:pPr>
                    <w:r w:rsidRPr="00E94B05">
                      <w:rPr>
                        <w:b/>
                        <w:color w:val="FF0000"/>
                        <w:sz w:val="24"/>
                      </w:rPr>
                      <w:fldChar w:fldCharType="begin"/>
                    </w:r>
                    <w:r w:rsidRPr="00E94B05">
                      <w:rPr>
                        <w:b/>
                        <w:color w:val="FF0000"/>
                        <w:sz w:val="24"/>
                      </w:rPr>
                      <w:instrText xml:space="preserve"> DOCPROPERTY PM_ProtectiveMarkingValue_Footer \* MERGEFORMAT </w:instrText>
                    </w:r>
                    <w:r w:rsidRPr="00E94B05">
                      <w:rPr>
                        <w:b/>
                        <w:color w:val="FF0000"/>
                        <w:sz w:val="24"/>
                      </w:rPr>
                      <w:fldChar w:fldCharType="separate"/>
                    </w:r>
                    <w:r w:rsidR="00AF5F19">
                      <w:rPr>
                        <w:b/>
                        <w:color w:val="FF0000"/>
                        <w:sz w:val="24"/>
                      </w:rPr>
                      <w:t>OFFICIAL</w:t>
                    </w:r>
                    <w:r w:rsidRPr="00E94B05">
                      <w:rPr>
                        <w:b/>
                        <w:color w:val="FF0000"/>
                        <w:sz w:val="24"/>
                      </w:rPr>
                      <w:fldChar w:fldCharType="end"/>
                    </w:r>
                  </w:p>
                </w:txbxContent>
              </v:textbox>
              <w10:wrap anchorx="margin" anchory="margin"/>
              <w10:anchorlock/>
            </v:shape>
          </w:pict>
        </mc:Fallback>
      </mc:AlternateContent>
    </w:r>
    <w:r w:rsidR="00B5686A">
      <w:rPr>
        <w:noProof/>
      </w:rPr>
      <mc:AlternateContent>
        <mc:Choice Requires="wps">
          <w:drawing>
            <wp:anchor distT="0" distB="0" distL="114300" distR="114300" simplePos="0" relativeHeight="251658251" behindDoc="0" locked="1" layoutInCell="0" allowOverlap="1" wp14:anchorId="51BE9E82" wp14:editId="743F2D96">
              <wp:simplePos x="0" y="0"/>
              <wp:positionH relativeFrom="margin">
                <wp:align>center</wp:align>
              </wp:positionH>
              <wp:positionV relativeFrom="bottomMargin">
                <wp:align>center</wp:align>
              </wp:positionV>
              <wp:extent cx="892175" cy="273050"/>
              <wp:effectExtent l="0" t="0" r="0" b="0"/>
              <wp:wrapNone/>
              <wp:docPr id="727743373" name="Text Box 72774337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ED5993" w14:textId="41794C07" w:rsidR="00B5686A" w:rsidRPr="00B5686A" w:rsidRDefault="00B5686A" w:rsidP="00B5686A">
                          <w:pPr>
                            <w:spacing w:before="0" w:after="0"/>
                            <w:jc w:val="center"/>
                            <w:rPr>
                              <w:b/>
                              <w:color w:val="FF0000"/>
                              <w:sz w:val="24"/>
                            </w:rPr>
                          </w:pPr>
                          <w:r w:rsidRPr="00B5686A">
                            <w:rPr>
                              <w:b/>
                              <w:color w:val="FF0000"/>
                              <w:sz w:val="24"/>
                            </w:rPr>
                            <w:fldChar w:fldCharType="begin"/>
                          </w:r>
                          <w:r w:rsidRPr="00B5686A">
                            <w:rPr>
                              <w:b/>
                              <w:color w:val="FF0000"/>
                              <w:sz w:val="24"/>
                            </w:rPr>
                            <w:instrText xml:space="preserve"> DOCPROPERTY PM_ProtectiveMarkingValue_Footer \* MERGEFORMAT </w:instrText>
                          </w:r>
                          <w:r w:rsidRPr="00B5686A">
                            <w:rPr>
                              <w:b/>
                              <w:color w:val="FF0000"/>
                              <w:sz w:val="24"/>
                            </w:rPr>
                            <w:fldChar w:fldCharType="separate"/>
                          </w:r>
                          <w:r w:rsidR="00CC2975">
                            <w:rPr>
                              <w:b/>
                              <w:color w:val="FF0000"/>
                              <w:sz w:val="24"/>
                            </w:rPr>
                            <w:t>OFFICIAL</w:t>
                          </w:r>
                          <w:r w:rsidRPr="00B5686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BE9E82" id="Text Box 727743373" o:spid="_x0000_s1033" type="#_x0000_t202" style="position:absolute;margin-left:0;margin-top:0;width:70.25pt;height:21.5pt;z-index:25165825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3D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ch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y4d3DGQIAADAEAAAOAAAAAAAAAAAAAAAAAC4CAABkcnMvZTJvRG9jLnhtbFBLAQItABQABgAI&#10;AAAAIQBpOk852wAAAAQBAAAPAAAAAAAAAAAAAAAAAHMEAABkcnMvZG93bnJldi54bWxQSwUGAAAA&#10;AAQABADzAAAAewUAAAAA&#10;" o:allowincell="f" filled="f" stroked="f" strokeweight=".5pt">
              <v:textbox style="mso-fit-shape-to-text:t">
                <w:txbxContent>
                  <w:p w14:paraId="67ED5993" w14:textId="41794C07" w:rsidR="00B5686A" w:rsidRPr="00B5686A" w:rsidRDefault="00B5686A" w:rsidP="00B5686A">
                    <w:pPr>
                      <w:spacing w:before="0" w:after="0"/>
                      <w:jc w:val="center"/>
                      <w:rPr>
                        <w:b/>
                        <w:color w:val="FF0000"/>
                        <w:sz w:val="24"/>
                      </w:rPr>
                    </w:pPr>
                    <w:r w:rsidRPr="00B5686A">
                      <w:rPr>
                        <w:b/>
                        <w:color w:val="FF0000"/>
                        <w:sz w:val="24"/>
                      </w:rPr>
                      <w:fldChar w:fldCharType="begin"/>
                    </w:r>
                    <w:r w:rsidRPr="00B5686A">
                      <w:rPr>
                        <w:b/>
                        <w:color w:val="FF0000"/>
                        <w:sz w:val="24"/>
                      </w:rPr>
                      <w:instrText xml:space="preserve"> DOCPROPERTY PM_ProtectiveMarkingValue_Footer \* MERGEFORMAT </w:instrText>
                    </w:r>
                    <w:r w:rsidRPr="00B5686A">
                      <w:rPr>
                        <w:b/>
                        <w:color w:val="FF0000"/>
                        <w:sz w:val="24"/>
                      </w:rPr>
                      <w:fldChar w:fldCharType="separate"/>
                    </w:r>
                    <w:r w:rsidR="00CC2975">
                      <w:rPr>
                        <w:b/>
                        <w:color w:val="FF0000"/>
                        <w:sz w:val="24"/>
                      </w:rPr>
                      <w:t>OFFICIAL</w:t>
                    </w:r>
                    <w:r w:rsidRPr="00B5686A">
                      <w:rPr>
                        <w:b/>
                        <w:color w:val="FF0000"/>
                        <w:sz w:val="24"/>
                      </w:rPr>
                      <w:fldChar w:fldCharType="end"/>
                    </w:r>
                  </w:p>
                </w:txbxContent>
              </v:textbox>
              <w10:wrap anchorx="margin" anchory="margin"/>
              <w10:anchorlock/>
            </v:shape>
          </w:pict>
        </mc:Fallback>
      </mc:AlternateContent>
    </w:r>
    <w:r w:rsidR="00CA44F0">
      <w:rPr>
        <w:noProof/>
      </w:rPr>
      <mc:AlternateContent>
        <mc:Choice Requires="wps">
          <w:drawing>
            <wp:anchor distT="0" distB="0" distL="114300" distR="114300" simplePos="0" relativeHeight="251658245" behindDoc="0" locked="1" layoutInCell="0" allowOverlap="1" wp14:anchorId="29A05605" wp14:editId="4BE050AF">
              <wp:simplePos x="0" y="0"/>
              <wp:positionH relativeFrom="margin">
                <wp:align>center</wp:align>
              </wp:positionH>
              <wp:positionV relativeFrom="bottomMargin">
                <wp:align>center</wp:align>
              </wp:positionV>
              <wp:extent cx="892175"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784F8" w14:textId="471C5805" w:rsidR="00CA44F0" w:rsidRPr="00CA44F0" w:rsidRDefault="00CA44F0" w:rsidP="00CA44F0">
                          <w:pPr>
                            <w:spacing w:before="0" w:after="0"/>
                            <w:jc w:val="center"/>
                            <w:rPr>
                              <w:b/>
                              <w:color w:val="FF0000"/>
                              <w:sz w:val="24"/>
                            </w:rPr>
                          </w:pPr>
                          <w:r w:rsidRPr="00CA44F0">
                            <w:rPr>
                              <w:b/>
                              <w:color w:val="FF0000"/>
                              <w:sz w:val="24"/>
                            </w:rPr>
                            <w:fldChar w:fldCharType="begin"/>
                          </w:r>
                          <w:r w:rsidRPr="00CA44F0">
                            <w:rPr>
                              <w:b/>
                              <w:color w:val="FF0000"/>
                              <w:sz w:val="24"/>
                            </w:rPr>
                            <w:instrText xml:space="preserve"> DOCPROPERTY PM_ProtectiveMarkingValue_Footer \* MERGEFORMAT </w:instrText>
                          </w:r>
                          <w:r w:rsidRPr="00CA44F0">
                            <w:rPr>
                              <w:b/>
                              <w:color w:val="FF0000"/>
                              <w:sz w:val="24"/>
                            </w:rPr>
                            <w:fldChar w:fldCharType="separate"/>
                          </w:r>
                          <w:r w:rsidR="00082307">
                            <w:rPr>
                              <w:b/>
                              <w:color w:val="FF0000"/>
                              <w:sz w:val="24"/>
                            </w:rPr>
                            <w:t>OFFICIAL</w:t>
                          </w:r>
                          <w:r w:rsidRPr="00CA44F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A05605" id="Text Box 8" o:spid="_x0000_s1034" type="#_x0000_t202" style="position:absolute;margin-left:0;margin-top:0;width:70.25pt;height:21.5pt;z-index:25165824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KKqkp8YAgAAMAQAAA4AAAAAAAAAAAAAAAAALgIAAGRycy9lMm9Eb2MueG1sUEsBAi0AFAAGAAgA&#10;AAAhAGk6TznbAAAABAEAAA8AAAAAAAAAAAAAAAAAcgQAAGRycy9kb3ducmV2LnhtbFBLBQYAAAAA&#10;BAAEAPMAAAB6BQAAAAA=&#10;" o:allowincell="f" filled="f" stroked="f" strokeweight=".5pt">
              <v:textbox style="mso-fit-shape-to-text:t">
                <w:txbxContent>
                  <w:p w14:paraId="58F784F8" w14:textId="471C5805" w:rsidR="00CA44F0" w:rsidRPr="00CA44F0" w:rsidRDefault="00CA44F0" w:rsidP="00CA44F0">
                    <w:pPr>
                      <w:spacing w:before="0" w:after="0"/>
                      <w:jc w:val="center"/>
                      <w:rPr>
                        <w:b/>
                        <w:color w:val="FF0000"/>
                        <w:sz w:val="24"/>
                      </w:rPr>
                    </w:pPr>
                    <w:r w:rsidRPr="00CA44F0">
                      <w:rPr>
                        <w:b/>
                        <w:color w:val="FF0000"/>
                        <w:sz w:val="24"/>
                      </w:rPr>
                      <w:fldChar w:fldCharType="begin"/>
                    </w:r>
                    <w:r w:rsidRPr="00CA44F0">
                      <w:rPr>
                        <w:b/>
                        <w:color w:val="FF0000"/>
                        <w:sz w:val="24"/>
                      </w:rPr>
                      <w:instrText xml:space="preserve"> DOCPROPERTY PM_ProtectiveMarkingValue_Footer \* MERGEFORMAT </w:instrText>
                    </w:r>
                    <w:r w:rsidRPr="00CA44F0">
                      <w:rPr>
                        <w:b/>
                        <w:color w:val="FF0000"/>
                        <w:sz w:val="24"/>
                      </w:rPr>
                      <w:fldChar w:fldCharType="separate"/>
                    </w:r>
                    <w:r w:rsidR="00082307">
                      <w:rPr>
                        <w:b/>
                        <w:color w:val="FF0000"/>
                        <w:sz w:val="24"/>
                      </w:rPr>
                      <w:t>OFFICIAL</w:t>
                    </w:r>
                    <w:r w:rsidRPr="00CA44F0">
                      <w:rPr>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1057" w14:textId="384F5AF9" w:rsidR="009F5D9A" w:rsidRPr="00FF2540" w:rsidRDefault="00E94B05">
    <w:pPr>
      <w:pStyle w:val="Footer"/>
      <w:jc w:val="right"/>
      <w:rPr>
        <w:color w:val="00847E" w:themeColor="accent1"/>
        <w:sz w:val="20"/>
        <w:szCs w:val="20"/>
      </w:rPr>
    </w:pPr>
    <w:r>
      <w:rPr>
        <w:noProof/>
        <w:color w:val="00847E" w:themeColor="accent1"/>
        <w:sz w:val="20"/>
        <w:szCs w:val="20"/>
      </w:rPr>
      <mc:AlternateContent>
        <mc:Choice Requires="wps">
          <w:drawing>
            <wp:anchor distT="0" distB="0" distL="114300" distR="114300" simplePos="0" relativeHeight="251658255" behindDoc="0" locked="1" layoutInCell="0" allowOverlap="1" wp14:anchorId="21D5C299" wp14:editId="3CFD47D5">
              <wp:simplePos x="0" y="0"/>
              <wp:positionH relativeFrom="margin">
                <wp:align>center</wp:align>
              </wp:positionH>
              <wp:positionV relativeFrom="bottomMargin">
                <wp:align>center</wp:align>
              </wp:positionV>
              <wp:extent cx="892175" cy="273050"/>
              <wp:effectExtent l="0" t="0" r="0" b="0"/>
              <wp:wrapNone/>
              <wp:docPr id="1699170300"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084D1D" w14:textId="5EAB2245" w:rsidR="00E94B05" w:rsidRPr="00E94B05" w:rsidRDefault="00E94B05" w:rsidP="00E94B05">
                          <w:pPr>
                            <w:spacing w:before="0" w:after="0"/>
                            <w:jc w:val="center"/>
                            <w:rPr>
                              <w:b/>
                              <w:color w:val="FF0000"/>
                              <w:sz w:val="24"/>
                            </w:rPr>
                          </w:pPr>
                          <w:r w:rsidRPr="00E94B05">
                            <w:rPr>
                              <w:b/>
                              <w:color w:val="FF0000"/>
                              <w:sz w:val="24"/>
                            </w:rPr>
                            <w:fldChar w:fldCharType="begin"/>
                          </w:r>
                          <w:r w:rsidRPr="00E94B05">
                            <w:rPr>
                              <w:b/>
                              <w:color w:val="FF0000"/>
                              <w:sz w:val="24"/>
                            </w:rPr>
                            <w:instrText xml:space="preserve"> DOCPROPERTY PM_ProtectiveMarkingValue_Footer \* MERGEFORMAT </w:instrText>
                          </w:r>
                          <w:r w:rsidRPr="00E94B05">
                            <w:rPr>
                              <w:b/>
                              <w:color w:val="FF0000"/>
                              <w:sz w:val="24"/>
                            </w:rPr>
                            <w:fldChar w:fldCharType="separate"/>
                          </w:r>
                          <w:r w:rsidR="00AF5F19">
                            <w:rPr>
                              <w:b/>
                              <w:color w:val="FF0000"/>
                              <w:sz w:val="24"/>
                            </w:rPr>
                            <w:t>OFFICIAL</w:t>
                          </w:r>
                          <w:r w:rsidRPr="00E94B0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D5C299" id="_x0000_t202" coordsize="21600,21600" o:spt="202" path="m,l,21600r21600,l21600,xe">
              <v:stroke joinstyle="miter"/>
              <v:path gradientshapeok="t" o:connecttype="rect"/>
            </v:shapetype>
            <v:shape id="janusSEAL SC Footer" o:spid="_x0000_s1035" type="#_x0000_t202" style="position:absolute;left:0;text-align:left;margin-left:0;margin-top:0;width:70.25pt;height:21.5pt;z-index:25165825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UDGQIAADAEAAAOAAAAZHJzL2Uyb0RvYy54bWysU01vGjEQvVfqf7B8LwsEQlixRDQRVaUo&#10;iUSqnI3Xy65keyx7YJf++o7NZ9Oeql7ssWc8H+89z+47o9lO+dCALfig1+dMWQllYzcF//G2/HLH&#10;WUBhS6HBqoLvVeD388+fZq3L1RBq0KXyjJLYkLeu4DWiy7MsyFoZEXrglCVnBd4IpKPfZKUXLWU3&#10;Ohv2+7dZC750HqQKgW4fD04+T/mrSkl8qaqgkOmCU2+YVp/WdVyz+UzkGy9c3chjG+IfujCisVT0&#10;nOpRoGBb3/yRyjTSQ4AKexJMBlXVSJVmoGkG/Q/TrGrhVJqFwAnuDFP4f2nl827lXj3D7it0RGAE&#10;pHUhD3QZ5+kqb+JOnTLyE4T7M2yqQybp8m46HEzGnElyDSc3/XGCNbs8dj7gNwWGRaPgnlhJYInd&#10;U0AqSKGnkFjLwrLROjGjLWsLfntDKX/z0Att6eGl1Whht+5YUxZ8ehpjDeWepvNwID44uWyohycR&#10;8FV4YpoGIvXiCy2VBqoFR4uzGvzPv93HeCKAvJy1pJyCW5I2Z/q7JWKmg9EoCi0dRuPJkA7+2rO+&#10;9titeQCS5oB+iZPJjPGoT2blwbyTxBexJrmElVS54HgyH/CgZvoiUi0WKYik5QQ+2ZWTMXVELuL7&#10;1r0L744kILH3DCeFifwDF4fY+DK4xRaJkURURPmA6RF8kmXi7/iFou6vzynq8tH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eD3UDGQIAADAEAAAOAAAAAAAAAAAAAAAAAC4CAABkcnMvZTJvRG9jLnhtbFBLAQItABQABgAI&#10;AAAAIQBpOk852wAAAAQBAAAPAAAAAAAAAAAAAAAAAHMEAABkcnMvZG93bnJldi54bWxQSwUGAAAA&#10;AAQABADzAAAAewUAAAAA&#10;" o:allowincell="f" filled="f" stroked="f" strokeweight=".5pt">
              <v:textbox style="mso-fit-shape-to-text:t">
                <w:txbxContent>
                  <w:p w14:paraId="76084D1D" w14:textId="5EAB2245" w:rsidR="00E94B05" w:rsidRPr="00E94B05" w:rsidRDefault="00E94B05" w:rsidP="00E94B05">
                    <w:pPr>
                      <w:spacing w:before="0" w:after="0"/>
                      <w:jc w:val="center"/>
                      <w:rPr>
                        <w:b/>
                        <w:color w:val="FF0000"/>
                        <w:sz w:val="24"/>
                      </w:rPr>
                    </w:pPr>
                    <w:r w:rsidRPr="00E94B05">
                      <w:rPr>
                        <w:b/>
                        <w:color w:val="FF0000"/>
                        <w:sz w:val="24"/>
                      </w:rPr>
                      <w:fldChar w:fldCharType="begin"/>
                    </w:r>
                    <w:r w:rsidRPr="00E94B05">
                      <w:rPr>
                        <w:b/>
                        <w:color w:val="FF0000"/>
                        <w:sz w:val="24"/>
                      </w:rPr>
                      <w:instrText xml:space="preserve"> DOCPROPERTY PM_ProtectiveMarkingValue_Footer \* MERGEFORMAT </w:instrText>
                    </w:r>
                    <w:r w:rsidRPr="00E94B05">
                      <w:rPr>
                        <w:b/>
                        <w:color w:val="FF0000"/>
                        <w:sz w:val="24"/>
                      </w:rPr>
                      <w:fldChar w:fldCharType="separate"/>
                    </w:r>
                    <w:r w:rsidR="00AF5F19">
                      <w:rPr>
                        <w:b/>
                        <w:color w:val="FF0000"/>
                        <w:sz w:val="24"/>
                      </w:rPr>
                      <w:t>OFFICIAL</w:t>
                    </w:r>
                    <w:r w:rsidRPr="00E94B05">
                      <w:rPr>
                        <w:b/>
                        <w:color w:val="FF0000"/>
                        <w:sz w:val="24"/>
                      </w:rPr>
                      <w:fldChar w:fldCharType="end"/>
                    </w:r>
                  </w:p>
                </w:txbxContent>
              </v:textbox>
              <w10:wrap anchorx="margin" anchory="margin"/>
              <w10:anchorlock/>
            </v:shape>
          </w:pict>
        </mc:Fallback>
      </mc:AlternateContent>
    </w:r>
    <w:r w:rsidR="00B5686A">
      <w:rPr>
        <w:noProof/>
        <w:color w:val="00847E" w:themeColor="accent1"/>
        <w:sz w:val="20"/>
        <w:szCs w:val="20"/>
      </w:rPr>
      <mc:AlternateContent>
        <mc:Choice Requires="wps">
          <w:drawing>
            <wp:anchor distT="0" distB="0" distL="114300" distR="114300" simplePos="0" relativeHeight="251658249" behindDoc="0" locked="1" layoutInCell="0" allowOverlap="1" wp14:anchorId="5761C178" wp14:editId="3C07B1B6">
              <wp:simplePos x="0" y="0"/>
              <wp:positionH relativeFrom="margin">
                <wp:align>center</wp:align>
              </wp:positionH>
              <wp:positionV relativeFrom="bottomMargin">
                <wp:align>center</wp:align>
              </wp:positionV>
              <wp:extent cx="892175" cy="273050"/>
              <wp:effectExtent l="0" t="0" r="0" b="0"/>
              <wp:wrapNone/>
              <wp:docPr id="1937535076" name="Text Box 193753507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DC080" w14:textId="677E44E5" w:rsidR="00B5686A" w:rsidRPr="00B5686A" w:rsidRDefault="00B5686A" w:rsidP="00B5686A">
                          <w:pPr>
                            <w:spacing w:before="0" w:after="0"/>
                            <w:jc w:val="center"/>
                            <w:rPr>
                              <w:b/>
                              <w:color w:val="FF0000"/>
                              <w:sz w:val="24"/>
                            </w:rPr>
                          </w:pPr>
                          <w:r w:rsidRPr="00B5686A">
                            <w:rPr>
                              <w:b/>
                              <w:color w:val="FF0000"/>
                              <w:sz w:val="24"/>
                            </w:rPr>
                            <w:fldChar w:fldCharType="begin"/>
                          </w:r>
                          <w:r w:rsidRPr="00B5686A">
                            <w:rPr>
                              <w:b/>
                              <w:color w:val="FF0000"/>
                              <w:sz w:val="24"/>
                            </w:rPr>
                            <w:instrText xml:space="preserve"> DOCPROPERTY PM_ProtectiveMarkingValue_Footer \* MERGEFORMAT </w:instrText>
                          </w:r>
                          <w:r w:rsidRPr="00B5686A">
                            <w:rPr>
                              <w:b/>
                              <w:color w:val="FF0000"/>
                              <w:sz w:val="24"/>
                            </w:rPr>
                            <w:fldChar w:fldCharType="separate"/>
                          </w:r>
                          <w:r w:rsidR="00CC2975">
                            <w:rPr>
                              <w:b/>
                              <w:color w:val="FF0000"/>
                              <w:sz w:val="24"/>
                            </w:rPr>
                            <w:t>OFFICIAL</w:t>
                          </w:r>
                          <w:r w:rsidRPr="00B5686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61C178" id="Text Box 1937535076" o:spid="_x0000_s1036" type="#_x0000_t202" style="position:absolute;left:0;text-align:left;margin-left:0;margin-top:0;width:70.25pt;height:21.5pt;z-index:25165824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au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8Q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wdJq4YAgAAMQQAAA4AAAAAAAAAAAAAAAAALgIAAGRycy9lMm9Eb2MueG1sUEsBAi0AFAAGAAgA&#10;AAAhAGk6TznbAAAABAEAAA8AAAAAAAAAAAAAAAAAcgQAAGRycy9kb3ducmV2LnhtbFBLBQYAAAAA&#10;BAAEAPMAAAB6BQAAAAA=&#10;" o:allowincell="f" filled="f" stroked="f" strokeweight=".5pt">
              <v:textbox style="mso-fit-shape-to-text:t">
                <w:txbxContent>
                  <w:p w14:paraId="051DC080" w14:textId="677E44E5" w:rsidR="00B5686A" w:rsidRPr="00B5686A" w:rsidRDefault="00B5686A" w:rsidP="00B5686A">
                    <w:pPr>
                      <w:spacing w:before="0" w:after="0"/>
                      <w:jc w:val="center"/>
                      <w:rPr>
                        <w:b/>
                        <w:color w:val="FF0000"/>
                        <w:sz w:val="24"/>
                      </w:rPr>
                    </w:pPr>
                    <w:r w:rsidRPr="00B5686A">
                      <w:rPr>
                        <w:b/>
                        <w:color w:val="FF0000"/>
                        <w:sz w:val="24"/>
                      </w:rPr>
                      <w:fldChar w:fldCharType="begin"/>
                    </w:r>
                    <w:r w:rsidRPr="00B5686A">
                      <w:rPr>
                        <w:b/>
                        <w:color w:val="FF0000"/>
                        <w:sz w:val="24"/>
                      </w:rPr>
                      <w:instrText xml:space="preserve"> DOCPROPERTY PM_ProtectiveMarkingValue_Footer \* MERGEFORMAT </w:instrText>
                    </w:r>
                    <w:r w:rsidRPr="00B5686A">
                      <w:rPr>
                        <w:b/>
                        <w:color w:val="FF0000"/>
                        <w:sz w:val="24"/>
                      </w:rPr>
                      <w:fldChar w:fldCharType="separate"/>
                    </w:r>
                    <w:r w:rsidR="00CC2975">
                      <w:rPr>
                        <w:b/>
                        <w:color w:val="FF0000"/>
                        <w:sz w:val="24"/>
                      </w:rPr>
                      <w:t>OFFICIAL</w:t>
                    </w:r>
                    <w:r w:rsidRPr="00B5686A">
                      <w:rPr>
                        <w:b/>
                        <w:color w:val="FF0000"/>
                        <w:sz w:val="24"/>
                      </w:rPr>
                      <w:fldChar w:fldCharType="end"/>
                    </w:r>
                  </w:p>
                </w:txbxContent>
              </v:textbox>
              <w10:wrap anchorx="margin" anchory="margin"/>
              <w10:anchorlock/>
            </v:shape>
          </w:pict>
        </mc:Fallback>
      </mc:AlternateContent>
    </w:r>
    <w:r w:rsidR="00CA44F0">
      <w:rPr>
        <w:noProof/>
        <w:color w:val="00847E" w:themeColor="accent1"/>
        <w:sz w:val="20"/>
        <w:szCs w:val="20"/>
      </w:rPr>
      <mc:AlternateContent>
        <mc:Choice Requires="wps">
          <w:drawing>
            <wp:anchor distT="0" distB="0" distL="114300" distR="114300" simplePos="0" relativeHeight="251658243" behindDoc="0" locked="1" layoutInCell="0" allowOverlap="1" wp14:anchorId="3A965868" wp14:editId="1ADCD2C3">
              <wp:simplePos x="0" y="0"/>
              <wp:positionH relativeFrom="margin">
                <wp:align>center</wp:align>
              </wp:positionH>
              <wp:positionV relativeFrom="bottomMargin">
                <wp:align>center</wp:align>
              </wp:positionV>
              <wp:extent cx="892175"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550390" w14:textId="3A7697F0" w:rsidR="00CA44F0" w:rsidRPr="00CA44F0" w:rsidRDefault="00CA44F0" w:rsidP="00CA44F0">
                          <w:pPr>
                            <w:spacing w:before="0" w:after="0"/>
                            <w:jc w:val="center"/>
                            <w:rPr>
                              <w:b/>
                              <w:color w:val="FF0000"/>
                              <w:sz w:val="24"/>
                            </w:rPr>
                          </w:pPr>
                          <w:r w:rsidRPr="00CA44F0">
                            <w:rPr>
                              <w:b/>
                              <w:color w:val="FF0000"/>
                              <w:sz w:val="24"/>
                            </w:rPr>
                            <w:fldChar w:fldCharType="begin"/>
                          </w:r>
                          <w:r w:rsidRPr="00CA44F0">
                            <w:rPr>
                              <w:b/>
                              <w:color w:val="FF0000"/>
                              <w:sz w:val="24"/>
                            </w:rPr>
                            <w:instrText xml:space="preserve"> DOCPROPERTY PM_ProtectiveMarkingValue_Footer \* MERGEFORMAT </w:instrText>
                          </w:r>
                          <w:r w:rsidRPr="00CA44F0">
                            <w:rPr>
                              <w:b/>
                              <w:color w:val="FF0000"/>
                              <w:sz w:val="24"/>
                            </w:rPr>
                            <w:fldChar w:fldCharType="separate"/>
                          </w:r>
                          <w:r w:rsidR="00082307">
                            <w:rPr>
                              <w:b/>
                              <w:color w:val="FF0000"/>
                              <w:sz w:val="24"/>
                            </w:rPr>
                            <w:t>OFFICIAL</w:t>
                          </w:r>
                          <w:r w:rsidRPr="00CA44F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965868" id="Text Box 6" o:spid="_x0000_s1037" type="#_x0000_t202" style="position:absolute;left:0;text-align:left;margin-left:0;margin-top:0;width:70.25pt;height:21.5pt;z-index:25165824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Ey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5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GC4wTIYAgAAMQQAAA4AAAAAAAAAAAAAAAAALgIAAGRycy9lMm9Eb2MueG1sUEsBAi0AFAAGAAgA&#10;AAAhAGk6TznbAAAABAEAAA8AAAAAAAAAAAAAAAAAcgQAAGRycy9kb3ducmV2LnhtbFBLBQYAAAAA&#10;BAAEAPMAAAB6BQAAAAA=&#10;" o:allowincell="f" filled="f" stroked="f" strokeweight=".5pt">
              <v:textbox style="mso-fit-shape-to-text:t">
                <w:txbxContent>
                  <w:p w14:paraId="00550390" w14:textId="3A7697F0" w:rsidR="00CA44F0" w:rsidRPr="00CA44F0" w:rsidRDefault="00CA44F0" w:rsidP="00CA44F0">
                    <w:pPr>
                      <w:spacing w:before="0" w:after="0"/>
                      <w:jc w:val="center"/>
                      <w:rPr>
                        <w:b/>
                        <w:color w:val="FF0000"/>
                        <w:sz w:val="24"/>
                      </w:rPr>
                    </w:pPr>
                    <w:r w:rsidRPr="00CA44F0">
                      <w:rPr>
                        <w:b/>
                        <w:color w:val="FF0000"/>
                        <w:sz w:val="24"/>
                      </w:rPr>
                      <w:fldChar w:fldCharType="begin"/>
                    </w:r>
                    <w:r w:rsidRPr="00CA44F0">
                      <w:rPr>
                        <w:b/>
                        <w:color w:val="FF0000"/>
                        <w:sz w:val="24"/>
                      </w:rPr>
                      <w:instrText xml:space="preserve"> DOCPROPERTY PM_ProtectiveMarkingValue_Footer \* MERGEFORMAT </w:instrText>
                    </w:r>
                    <w:r w:rsidRPr="00CA44F0">
                      <w:rPr>
                        <w:b/>
                        <w:color w:val="FF0000"/>
                        <w:sz w:val="24"/>
                      </w:rPr>
                      <w:fldChar w:fldCharType="separate"/>
                    </w:r>
                    <w:r w:rsidR="00082307">
                      <w:rPr>
                        <w:b/>
                        <w:color w:val="FF0000"/>
                        <w:sz w:val="24"/>
                      </w:rPr>
                      <w:t>OFFICIAL</w:t>
                    </w:r>
                    <w:r w:rsidRPr="00CA44F0">
                      <w:rPr>
                        <w:b/>
                        <w:color w:val="FF0000"/>
                        <w:sz w:val="24"/>
                      </w:rPr>
                      <w:fldChar w:fldCharType="end"/>
                    </w:r>
                  </w:p>
                </w:txbxContent>
              </v:textbox>
              <w10:wrap anchorx="margin" anchory="margin"/>
              <w10:anchorlock/>
            </v:shape>
          </w:pict>
        </mc:Fallback>
      </mc:AlternateContent>
    </w:r>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r w:rsidR="009F5D9A" w:rsidRPr="00FF70B7">
              <w:rPr>
                <w:color w:val="004D7D"/>
                <w:sz w:val="20"/>
                <w:szCs w:val="20"/>
              </w:rPr>
              <w:t xml:space="preserve">Page </w:t>
            </w:r>
            <w:r w:rsidR="009F5D9A" w:rsidRPr="00FF70B7">
              <w:rPr>
                <w:b/>
                <w:bCs/>
                <w:color w:val="004D7D"/>
                <w:sz w:val="20"/>
                <w:szCs w:val="20"/>
              </w:rPr>
              <w:fldChar w:fldCharType="begin"/>
            </w:r>
            <w:r w:rsidR="009F5D9A" w:rsidRPr="00FF70B7">
              <w:rPr>
                <w:b/>
                <w:bCs/>
                <w:color w:val="004D7D"/>
                <w:sz w:val="20"/>
                <w:szCs w:val="20"/>
              </w:rPr>
              <w:instrText xml:space="preserve"> PAGE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r w:rsidR="009F5D9A" w:rsidRPr="00FF70B7">
              <w:rPr>
                <w:color w:val="004D7D"/>
                <w:sz w:val="20"/>
                <w:szCs w:val="20"/>
              </w:rPr>
              <w:t xml:space="preserve"> of </w:t>
            </w:r>
            <w:r w:rsidR="009F5D9A" w:rsidRPr="00FF70B7">
              <w:rPr>
                <w:b/>
                <w:bCs/>
                <w:color w:val="004D7D"/>
                <w:sz w:val="20"/>
                <w:szCs w:val="20"/>
              </w:rPr>
              <w:fldChar w:fldCharType="begin"/>
            </w:r>
            <w:r w:rsidR="009F5D9A" w:rsidRPr="00FF70B7">
              <w:rPr>
                <w:b/>
                <w:bCs/>
                <w:color w:val="004D7D"/>
                <w:sz w:val="20"/>
                <w:szCs w:val="20"/>
              </w:rPr>
              <w:instrText xml:space="preserve"> NUMPAGES  </w:instrText>
            </w:r>
            <w:r w:rsidR="009F5D9A" w:rsidRPr="00FF70B7">
              <w:rPr>
                <w:b/>
                <w:bCs/>
                <w:color w:val="004D7D"/>
                <w:sz w:val="20"/>
                <w:szCs w:val="20"/>
              </w:rPr>
              <w:fldChar w:fldCharType="separate"/>
            </w:r>
            <w:r w:rsidR="009F5D9A" w:rsidRPr="00FF70B7">
              <w:rPr>
                <w:b/>
                <w:bCs/>
                <w:noProof/>
                <w:color w:val="004D7D"/>
                <w:sz w:val="20"/>
                <w:szCs w:val="20"/>
              </w:rPr>
              <w:t>10</w:t>
            </w:r>
            <w:r w:rsidR="009F5D9A" w:rsidRPr="00FF70B7">
              <w:rPr>
                <w:b/>
                <w:bCs/>
                <w:color w:val="004D7D"/>
                <w:sz w:val="20"/>
                <w:szCs w:val="20"/>
              </w:rPr>
              <w:fldChar w:fldCharType="end"/>
            </w:r>
          </w:sdtContent>
        </w:sdt>
      </w:sdtContent>
    </w:sdt>
  </w:p>
  <w:p w14:paraId="294FC6DA" w14:textId="77777777" w:rsidR="009F5D9A" w:rsidRDefault="009F5D9A" w:rsidP="00AE1FDB">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41FC" w14:textId="5D3356C0" w:rsidR="00CA44F0" w:rsidRDefault="00E94B05">
    <w:pPr>
      <w:pStyle w:val="Footer"/>
    </w:pPr>
    <w:r>
      <w:rPr>
        <w:noProof/>
      </w:rPr>
      <mc:AlternateContent>
        <mc:Choice Requires="wps">
          <w:drawing>
            <wp:anchor distT="0" distB="0" distL="114300" distR="114300" simplePos="0" relativeHeight="251658256" behindDoc="0" locked="1" layoutInCell="0" allowOverlap="1" wp14:anchorId="756A128D" wp14:editId="25C296D7">
              <wp:simplePos x="0" y="0"/>
              <wp:positionH relativeFrom="margin">
                <wp:align>center</wp:align>
              </wp:positionH>
              <wp:positionV relativeFrom="bottomMargin">
                <wp:align>center</wp:align>
              </wp:positionV>
              <wp:extent cx="892175" cy="273050"/>
              <wp:effectExtent l="0" t="0" r="0" b="0"/>
              <wp:wrapNone/>
              <wp:docPr id="1554078756"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B9C9A" w14:textId="72302A0A" w:rsidR="00E94B05" w:rsidRPr="00E94B05" w:rsidRDefault="00E94B05" w:rsidP="00E94B05">
                          <w:pPr>
                            <w:spacing w:before="0" w:after="0"/>
                            <w:jc w:val="center"/>
                            <w:rPr>
                              <w:b/>
                              <w:color w:val="FF0000"/>
                              <w:sz w:val="24"/>
                            </w:rPr>
                          </w:pPr>
                          <w:r w:rsidRPr="00E94B05">
                            <w:rPr>
                              <w:b/>
                              <w:color w:val="FF0000"/>
                              <w:sz w:val="24"/>
                            </w:rPr>
                            <w:fldChar w:fldCharType="begin"/>
                          </w:r>
                          <w:r w:rsidRPr="00E94B05">
                            <w:rPr>
                              <w:b/>
                              <w:color w:val="FF0000"/>
                              <w:sz w:val="24"/>
                            </w:rPr>
                            <w:instrText xml:space="preserve"> DOCPROPERTY PM_ProtectiveMarkingValue_Footer \* MERGEFORMAT </w:instrText>
                          </w:r>
                          <w:r w:rsidRPr="00E94B05">
                            <w:rPr>
                              <w:b/>
                              <w:color w:val="FF0000"/>
                              <w:sz w:val="24"/>
                            </w:rPr>
                            <w:fldChar w:fldCharType="separate"/>
                          </w:r>
                          <w:r w:rsidR="00AF5F19">
                            <w:rPr>
                              <w:b/>
                              <w:color w:val="FF0000"/>
                              <w:sz w:val="24"/>
                            </w:rPr>
                            <w:t>OFFICIAL</w:t>
                          </w:r>
                          <w:r w:rsidRPr="00E94B0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56A128D" id="_x0000_t202" coordsize="21600,21600" o:spt="202" path="m,l,21600r21600,l21600,xe">
              <v:stroke joinstyle="miter"/>
              <v:path gradientshapeok="t" o:connecttype="rect"/>
            </v:shapetype>
            <v:shape id="janusSEAL SC F_FirstPage" o:spid="_x0000_s1041" type="#_x0000_t202" style="position:absolute;margin-left:0;margin-top:0;width:70.25pt;height:21.5pt;z-index:25165825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ws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P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TJswsGQIAADEEAAAOAAAAAAAAAAAAAAAAAC4CAABkcnMvZTJvRG9jLnhtbFBLAQItABQABgAI&#10;AAAAIQBpOk852wAAAAQBAAAPAAAAAAAAAAAAAAAAAHMEAABkcnMvZG93bnJldi54bWxQSwUGAAAA&#10;AAQABADzAAAAewUAAAAA&#10;" o:allowincell="f" filled="f" stroked="f" strokeweight=".5pt">
              <v:textbox style="mso-fit-shape-to-text:t">
                <w:txbxContent>
                  <w:p w14:paraId="68EB9C9A" w14:textId="72302A0A" w:rsidR="00E94B05" w:rsidRPr="00E94B05" w:rsidRDefault="00E94B05" w:rsidP="00E94B05">
                    <w:pPr>
                      <w:spacing w:before="0" w:after="0"/>
                      <w:jc w:val="center"/>
                      <w:rPr>
                        <w:b/>
                        <w:color w:val="FF0000"/>
                        <w:sz w:val="24"/>
                      </w:rPr>
                    </w:pPr>
                    <w:r w:rsidRPr="00E94B05">
                      <w:rPr>
                        <w:b/>
                        <w:color w:val="FF0000"/>
                        <w:sz w:val="24"/>
                      </w:rPr>
                      <w:fldChar w:fldCharType="begin"/>
                    </w:r>
                    <w:r w:rsidRPr="00E94B05">
                      <w:rPr>
                        <w:b/>
                        <w:color w:val="FF0000"/>
                        <w:sz w:val="24"/>
                      </w:rPr>
                      <w:instrText xml:space="preserve"> DOCPROPERTY PM_ProtectiveMarkingValue_Footer \* MERGEFORMAT </w:instrText>
                    </w:r>
                    <w:r w:rsidRPr="00E94B05">
                      <w:rPr>
                        <w:b/>
                        <w:color w:val="FF0000"/>
                        <w:sz w:val="24"/>
                      </w:rPr>
                      <w:fldChar w:fldCharType="separate"/>
                    </w:r>
                    <w:r w:rsidR="00AF5F19">
                      <w:rPr>
                        <w:b/>
                        <w:color w:val="FF0000"/>
                        <w:sz w:val="24"/>
                      </w:rPr>
                      <w:t>OFFICIAL</w:t>
                    </w:r>
                    <w:r w:rsidRPr="00E94B05">
                      <w:rPr>
                        <w:b/>
                        <w:color w:val="FF0000"/>
                        <w:sz w:val="24"/>
                      </w:rPr>
                      <w:fldChar w:fldCharType="end"/>
                    </w:r>
                  </w:p>
                </w:txbxContent>
              </v:textbox>
              <w10:wrap anchorx="margin" anchory="margin"/>
              <w10:anchorlock/>
            </v:shape>
          </w:pict>
        </mc:Fallback>
      </mc:AlternateContent>
    </w:r>
    <w:r w:rsidR="00B5686A">
      <w:rPr>
        <w:noProof/>
      </w:rPr>
      <mc:AlternateContent>
        <mc:Choice Requires="wps">
          <w:drawing>
            <wp:anchor distT="0" distB="0" distL="114300" distR="114300" simplePos="0" relativeHeight="251658250" behindDoc="0" locked="1" layoutInCell="0" allowOverlap="1" wp14:anchorId="1593FAD0" wp14:editId="48FFF3BD">
              <wp:simplePos x="0" y="0"/>
              <wp:positionH relativeFrom="margin">
                <wp:align>center</wp:align>
              </wp:positionH>
              <wp:positionV relativeFrom="bottomMargin">
                <wp:align>center</wp:align>
              </wp:positionV>
              <wp:extent cx="892175" cy="273050"/>
              <wp:effectExtent l="0" t="0" r="0" b="0"/>
              <wp:wrapNone/>
              <wp:docPr id="1497112758" name="Text Box 149711275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E5B6A2" w14:textId="34E0E570" w:rsidR="00B5686A" w:rsidRPr="00B5686A" w:rsidRDefault="00B5686A" w:rsidP="00B5686A">
                          <w:pPr>
                            <w:spacing w:before="0" w:after="0"/>
                            <w:jc w:val="center"/>
                            <w:rPr>
                              <w:b/>
                              <w:color w:val="FF0000"/>
                              <w:sz w:val="24"/>
                            </w:rPr>
                          </w:pPr>
                          <w:r w:rsidRPr="00B5686A">
                            <w:rPr>
                              <w:b/>
                              <w:color w:val="FF0000"/>
                              <w:sz w:val="24"/>
                            </w:rPr>
                            <w:fldChar w:fldCharType="begin"/>
                          </w:r>
                          <w:r w:rsidRPr="00B5686A">
                            <w:rPr>
                              <w:b/>
                              <w:color w:val="FF0000"/>
                              <w:sz w:val="24"/>
                            </w:rPr>
                            <w:instrText xml:space="preserve"> DOCPROPERTY PM_ProtectiveMarkingValue_Footer \* MERGEFORMAT </w:instrText>
                          </w:r>
                          <w:r w:rsidRPr="00B5686A">
                            <w:rPr>
                              <w:b/>
                              <w:color w:val="FF0000"/>
                              <w:sz w:val="24"/>
                            </w:rPr>
                            <w:fldChar w:fldCharType="separate"/>
                          </w:r>
                          <w:r w:rsidR="00CC2975">
                            <w:rPr>
                              <w:b/>
                              <w:color w:val="FF0000"/>
                              <w:sz w:val="24"/>
                            </w:rPr>
                            <w:t>OFFICIAL</w:t>
                          </w:r>
                          <w:r w:rsidRPr="00B5686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93FAD0" id="Text Box 1497112758" o:spid="_x0000_s1042" type="#_x0000_t202" style="position:absolute;margin-left:0;margin-top:0;width:70.25pt;height:21.5pt;z-index:25165825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VSGQIAADEEAAAOAAAAZHJzL2Uyb0RvYy54bWysU8tu2zAQvBfoPxC817IdPxLBcuAmcFEg&#10;SAI4Rc40RVkCJC5B0pbcr++QfjbtqeiFXHKX+5gZzu67pmY7ZV1FOuODXp8zpSXlld5k/Mfb8sst&#10;Z84LnYuatMr4Xjl+P//8adaaVA2ppDpXliGJdmlrMl56b9IkcbJUjXA9MkrDWZBthMfRbpLcihbZ&#10;mzoZ9vuTpCWbG0tSOYfbx4OTz2P+olDSvxSFU57VGUdvPq42ruuwJvOZSDdWmLKSxzbEP3TRiEqj&#10;6DnVo/CCbW31R6qmkpYcFb4nqUmoKCqp4gyYZtD/MM2qFEbFWQCOM2eY3P9LK593K/Nqme++UgcC&#10;AyCtcanDZZinK2wTdnTK4AeE+zNsqvNM4vL2bjiYjjmTcA2nN/1xhDW5PDbW+W+KGhaMjFuwEsES&#10;uyfnURChp5BQS9OyquvITK1Zm/HJDVL+5sGLWuPhpdVg+W7dsSrHGJPTHGvK9xjP0oF5Z+SyQhNP&#10;wvlXYUE1JoJ8/QuWoiYUo6PFWUn259/uQzwYgJezFtLJuIa2Oau/azBzNxiNgtLiYTSeDnGw1571&#10;tUdvmweCNgf4JkZGM8T7+mQWlpp3aHwRasIltETljPuT+eAPcsYfkWqxiEHQlhH+Sa+MDKkDdAHg&#10;t+5dWHNkwYO+ZzpJTKQfyDjEhpfOLLYelESmAswHTI/oQ5eRwOMfCsK/Pseoy0+f/w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Wz5VSGQIAADEEAAAOAAAAAAAAAAAAAAAAAC4CAABkcnMvZTJvRG9jLnhtbFBLAQItABQABgAI&#10;AAAAIQBpOk852wAAAAQBAAAPAAAAAAAAAAAAAAAAAHMEAABkcnMvZG93bnJldi54bWxQSwUGAAAA&#10;AAQABADzAAAAewUAAAAA&#10;" o:allowincell="f" filled="f" stroked="f" strokeweight=".5pt">
              <v:textbox style="mso-fit-shape-to-text:t">
                <w:txbxContent>
                  <w:p w14:paraId="04E5B6A2" w14:textId="34E0E570" w:rsidR="00B5686A" w:rsidRPr="00B5686A" w:rsidRDefault="00B5686A" w:rsidP="00B5686A">
                    <w:pPr>
                      <w:spacing w:before="0" w:after="0"/>
                      <w:jc w:val="center"/>
                      <w:rPr>
                        <w:b/>
                        <w:color w:val="FF0000"/>
                        <w:sz w:val="24"/>
                      </w:rPr>
                    </w:pPr>
                    <w:r w:rsidRPr="00B5686A">
                      <w:rPr>
                        <w:b/>
                        <w:color w:val="FF0000"/>
                        <w:sz w:val="24"/>
                      </w:rPr>
                      <w:fldChar w:fldCharType="begin"/>
                    </w:r>
                    <w:r w:rsidRPr="00B5686A">
                      <w:rPr>
                        <w:b/>
                        <w:color w:val="FF0000"/>
                        <w:sz w:val="24"/>
                      </w:rPr>
                      <w:instrText xml:space="preserve"> DOCPROPERTY PM_ProtectiveMarkingValue_Footer \* MERGEFORMAT </w:instrText>
                    </w:r>
                    <w:r w:rsidRPr="00B5686A">
                      <w:rPr>
                        <w:b/>
                        <w:color w:val="FF0000"/>
                        <w:sz w:val="24"/>
                      </w:rPr>
                      <w:fldChar w:fldCharType="separate"/>
                    </w:r>
                    <w:r w:rsidR="00CC2975">
                      <w:rPr>
                        <w:b/>
                        <w:color w:val="FF0000"/>
                        <w:sz w:val="24"/>
                      </w:rPr>
                      <w:t>OFFICIAL</w:t>
                    </w:r>
                    <w:r w:rsidRPr="00B5686A">
                      <w:rPr>
                        <w:b/>
                        <w:color w:val="FF0000"/>
                        <w:sz w:val="24"/>
                      </w:rPr>
                      <w:fldChar w:fldCharType="end"/>
                    </w:r>
                  </w:p>
                </w:txbxContent>
              </v:textbox>
              <w10:wrap anchorx="margin" anchory="margin"/>
              <w10:anchorlock/>
            </v:shape>
          </w:pict>
        </mc:Fallback>
      </mc:AlternateContent>
    </w:r>
    <w:r w:rsidR="00CA44F0">
      <w:rPr>
        <w:noProof/>
      </w:rPr>
      <mc:AlternateContent>
        <mc:Choice Requires="wps">
          <w:drawing>
            <wp:anchor distT="0" distB="0" distL="114300" distR="114300" simplePos="0" relativeHeight="251658244" behindDoc="0" locked="1" layoutInCell="0" allowOverlap="1" wp14:anchorId="0595316A" wp14:editId="1EC57F27">
              <wp:simplePos x="0" y="0"/>
              <wp:positionH relativeFrom="margin">
                <wp:align>center</wp:align>
              </wp:positionH>
              <wp:positionV relativeFrom="bottomMargin">
                <wp:align>center</wp:align>
              </wp:positionV>
              <wp:extent cx="892175" cy="27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A134BE" w14:textId="2D5DB8CB" w:rsidR="00CA44F0" w:rsidRPr="00CA44F0" w:rsidRDefault="00CA44F0" w:rsidP="00CA44F0">
                          <w:pPr>
                            <w:spacing w:before="0" w:after="0"/>
                            <w:jc w:val="center"/>
                            <w:rPr>
                              <w:b/>
                              <w:color w:val="FF0000"/>
                              <w:sz w:val="24"/>
                            </w:rPr>
                          </w:pPr>
                          <w:r w:rsidRPr="00CA44F0">
                            <w:rPr>
                              <w:b/>
                              <w:color w:val="FF0000"/>
                              <w:sz w:val="24"/>
                            </w:rPr>
                            <w:fldChar w:fldCharType="begin"/>
                          </w:r>
                          <w:r w:rsidRPr="00CA44F0">
                            <w:rPr>
                              <w:b/>
                              <w:color w:val="FF0000"/>
                              <w:sz w:val="24"/>
                            </w:rPr>
                            <w:instrText xml:space="preserve"> DOCPROPERTY PM_ProtectiveMarkingValue_Footer \* MERGEFORMAT </w:instrText>
                          </w:r>
                          <w:r w:rsidRPr="00CA44F0">
                            <w:rPr>
                              <w:b/>
                              <w:color w:val="FF0000"/>
                              <w:sz w:val="24"/>
                            </w:rPr>
                            <w:fldChar w:fldCharType="separate"/>
                          </w:r>
                          <w:r w:rsidR="00082307">
                            <w:rPr>
                              <w:b/>
                              <w:color w:val="FF0000"/>
                              <w:sz w:val="24"/>
                            </w:rPr>
                            <w:t>OFFICIAL</w:t>
                          </w:r>
                          <w:r w:rsidRPr="00CA44F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95316A" id="Text Box 7" o:spid="_x0000_s1043" type="#_x0000_t202" style="position:absolute;margin-left:0;margin-top:0;width:70.25pt;height:21.5pt;z-index:2516582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LO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0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qanLOGQIAADEEAAAOAAAAAAAAAAAAAAAAAC4CAABkcnMvZTJvRG9jLnhtbFBLAQItABQABgAI&#10;AAAAIQBpOk852wAAAAQBAAAPAAAAAAAAAAAAAAAAAHMEAABkcnMvZG93bnJldi54bWxQSwUGAAAA&#10;AAQABADzAAAAewUAAAAA&#10;" o:allowincell="f" filled="f" stroked="f" strokeweight=".5pt">
              <v:textbox style="mso-fit-shape-to-text:t">
                <w:txbxContent>
                  <w:p w14:paraId="60A134BE" w14:textId="2D5DB8CB" w:rsidR="00CA44F0" w:rsidRPr="00CA44F0" w:rsidRDefault="00CA44F0" w:rsidP="00CA44F0">
                    <w:pPr>
                      <w:spacing w:before="0" w:after="0"/>
                      <w:jc w:val="center"/>
                      <w:rPr>
                        <w:b/>
                        <w:color w:val="FF0000"/>
                        <w:sz w:val="24"/>
                      </w:rPr>
                    </w:pPr>
                    <w:r w:rsidRPr="00CA44F0">
                      <w:rPr>
                        <w:b/>
                        <w:color w:val="FF0000"/>
                        <w:sz w:val="24"/>
                      </w:rPr>
                      <w:fldChar w:fldCharType="begin"/>
                    </w:r>
                    <w:r w:rsidRPr="00CA44F0">
                      <w:rPr>
                        <w:b/>
                        <w:color w:val="FF0000"/>
                        <w:sz w:val="24"/>
                      </w:rPr>
                      <w:instrText xml:space="preserve"> DOCPROPERTY PM_ProtectiveMarkingValue_Footer \* MERGEFORMAT </w:instrText>
                    </w:r>
                    <w:r w:rsidRPr="00CA44F0">
                      <w:rPr>
                        <w:b/>
                        <w:color w:val="FF0000"/>
                        <w:sz w:val="24"/>
                      </w:rPr>
                      <w:fldChar w:fldCharType="separate"/>
                    </w:r>
                    <w:r w:rsidR="00082307">
                      <w:rPr>
                        <w:b/>
                        <w:color w:val="FF0000"/>
                        <w:sz w:val="24"/>
                      </w:rPr>
                      <w:t>OFFICIAL</w:t>
                    </w:r>
                    <w:r w:rsidRPr="00CA44F0">
                      <w:rPr>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ACDA" w14:textId="77777777" w:rsidR="00C25BD6" w:rsidRDefault="00C25BD6" w:rsidP="006C328D">
      <w:pPr>
        <w:spacing w:before="0" w:after="0"/>
      </w:pPr>
      <w:r>
        <w:separator/>
      </w:r>
    </w:p>
  </w:footnote>
  <w:footnote w:type="continuationSeparator" w:id="0">
    <w:p w14:paraId="0F1E1939" w14:textId="77777777" w:rsidR="00C25BD6" w:rsidRDefault="00C25BD6" w:rsidP="006C328D">
      <w:pPr>
        <w:spacing w:before="0" w:after="0"/>
      </w:pPr>
      <w:r>
        <w:continuationSeparator/>
      </w:r>
    </w:p>
  </w:footnote>
  <w:footnote w:type="continuationNotice" w:id="1">
    <w:p w14:paraId="571603BF" w14:textId="77777777" w:rsidR="00C25BD6" w:rsidRDefault="00C25BD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022B" w14:textId="4C9F9019" w:rsidR="00CA44F0" w:rsidRDefault="00E94B05">
    <w:pPr>
      <w:pStyle w:val="Header"/>
    </w:pPr>
    <w:r>
      <w:rPr>
        <w:noProof/>
      </w:rPr>
      <mc:AlternateContent>
        <mc:Choice Requires="wps">
          <w:drawing>
            <wp:anchor distT="0" distB="0" distL="114300" distR="114300" simplePos="0" relativeHeight="251658254" behindDoc="0" locked="1" layoutInCell="0" allowOverlap="1" wp14:anchorId="5382EED8" wp14:editId="1D18FF71">
              <wp:simplePos x="0" y="0"/>
              <wp:positionH relativeFrom="margin">
                <wp:align>center</wp:align>
              </wp:positionH>
              <wp:positionV relativeFrom="topMargin">
                <wp:align>center</wp:align>
              </wp:positionV>
              <wp:extent cx="892175" cy="273050"/>
              <wp:effectExtent l="0" t="0" r="0" b="0"/>
              <wp:wrapNone/>
              <wp:docPr id="341459659"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7DED0" w14:textId="44BB8A49" w:rsidR="00E94B05" w:rsidRPr="00E94B05" w:rsidRDefault="00E94B05" w:rsidP="00E94B05">
                          <w:pPr>
                            <w:spacing w:before="0" w:after="0"/>
                            <w:jc w:val="center"/>
                            <w:rPr>
                              <w:b/>
                              <w:color w:val="FF0000"/>
                              <w:sz w:val="24"/>
                            </w:rPr>
                          </w:pPr>
                          <w:r w:rsidRPr="00E94B05">
                            <w:rPr>
                              <w:b/>
                              <w:color w:val="FF0000"/>
                              <w:sz w:val="24"/>
                            </w:rPr>
                            <w:fldChar w:fldCharType="begin"/>
                          </w:r>
                          <w:r w:rsidRPr="00E94B05">
                            <w:rPr>
                              <w:b/>
                              <w:color w:val="FF0000"/>
                              <w:sz w:val="24"/>
                            </w:rPr>
                            <w:instrText xml:space="preserve"> DOCPROPERTY PM_ProtectiveMarkingValue_Header \* MERGEFORMAT </w:instrText>
                          </w:r>
                          <w:r w:rsidRPr="00E94B05">
                            <w:rPr>
                              <w:b/>
                              <w:color w:val="FF0000"/>
                              <w:sz w:val="24"/>
                            </w:rPr>
                            <w:fldChar w:fldCharType="separate"/>
                          </w:r>
                          <w:r w:rsidR="00AF5F19">
                            <w:rPr>
                              <w:b/>
                              <w:color w:val="FF0000"/>
                              <w:sz w:val="24"/>
                            </w:rPr>
                            <w:t>OFFICIAL</w:t>
                          </w:r>
                          <w:r w:rsidRPr="00E94B0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82EED8" id="_x0000_t202" coordsize="21600,21600" o:spt="202" path="m,l,21600r21600,l21600,xe">
              <v:stroke joinstyle="miter"/>
              <v:path gradientshapeok="t" o:connecttype="rect"/>
            </v:shapetype>
            <v:shape id="janusSEAL SC H_EvenPage" o:spid="_x0000_s1026" type="#_x0000_t202" style="position:absolute;margin-left:0;margin-top:0;width:70.25pt;height:21.5pt;z-index:25165825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0117DED0" w14:textId="44BB8A49" w:rsidR="00E94B05" w:rsidRPr="00E94B05" w:rsidRDefault="00E94B05" w:rsidP="00E94B05">
                    <w:pPr>
                      <w:spacing w:before="0" w:after="0"/>
                      <w:jc w:val="center"/>
                      <w:rPr>
                        <w:b/>
                        <w:color w:val="FF0000"/>
                        <w:sz w:val="24"/>
                      </w:rPr>
                    </w:pPr>
                    <w:r w:rsidRPr="00E94B05">
                      <w:rPr>
                        <w:b/>
                        <w:color w:val="FF0000"/>
                        <w:sz w:val="24"/>
                      </w:rPr>
                      <w:fldChar w:fldCharType="begin"/>
                    </w:r>
                    <w:r w:rsidRPr="00E94B05">
                      <w:rPr>
                        <w:b/>
                        <w:color w:val="FF0000"/>
                        <w:sz w:val="24"/>
                      </w:rPr>
                      <w:instrText xml:space="preserve"> DOCPROPERTY PM_ProtectiveMarkingValue_Header \* MERGEFORMAT </w:instrText>
                    </w:r>
                    <w:r w:rsidRPr="00E94B05">
                      <w:rPr>
                        <w:b/>
                        <w:color w:val="FF0000"/>
                        <w:sz w:val="24"/>
                      </w:rPr>
                      <w:fldChar w:fldCharType="separate"/>
                    </w:r>
                    <w:r w:rsidR="00AF5F19">
                      <w:rPr>
                        <w:b/>
                        <w:color w:val="FF0000"/>
                        <w:sz w:val="24"/>
                      </w:rPr>
                      <w:t>OFFICIAL</w:t>
                    </w:r>
                    <w:r w:rsidRPr="00E94B05">
                      <w:rPr>
                        <w:b/>
                        <w:color w:val="FF0000"/>
                        <w:sz w:val="24"/>
                      </w:rPr>
                      <w:fldChar w:fldCharType="end"/>
                    </w:r>
                  </w:p>
                </w:txbxContent>
              </v:textbox>
              <w10:wrap anchorx="margin" anchory="margin"/>
              <w10:anchorlock/>
            </v:shape>
          </w:pict>
        </mc:Fallback>
      </mc:AlternateContent>
    </w:r>
    <w:r w:rsidR="00B5686A">
      <w:rPr>
        <w:noProof/>
      </w:rPr>
      <mc:AlternateContent>
        <mc:Choice Requires="wps">
          <w:drawing>
            <wp:anchor distT="0" distB="0" distL="114300" distR="114300" simplePos="0" relativeHeight="251658248" behindDoc="0" locked="1" layoutInCell="0" allowOverlap="1" wp14:anchorId="2067FAC2" wp14:editId="4B177C1C">
              <wp:simplePos x="0" y="0"/>
              <wp:positionH relativeFrom="margin">
                <wp:align>center</wp:align>
              </wp:positionH>
              <wp:positionV relativeFrom="topMargin">
                <wp:align>center</wp:align>
              </wp:positionV>
              <wp:extent cx="892175" cy="273050"/>
              <wp:effectExtent l="0" t="0" r="0" b="0"/>
              <wp:wrapNone/>
              <wp:docPr id="464990496" name="Text Box 46499049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A3B878" w14:textId="4D4F1EE2" w:rsidR="00B5686A" w:rsidRPr="00B5686A" w:rsidRDefault="00B5686A" w:rsidP="00B5686A">
                          <w:pPr>
                            <w:spacing w:before="0" w:after="0"/>
                            <w:jc w:val="center"/>
                            <w:rPr>
                              <w:b/>
                              <w:color w:val="FF0000"/>
                              <w:sz w:val="24"/>
                            </w:rPr>
                          </w:pPr>
                          <w:r w:rsidRPr="00B5686A">
                            <w:rPr>
                              <w:b/>
                              <w:color w:val="FF0000"/>
                              <w:sz w:val="24"/>
                            </w:rPr>
                            <w:fldChar w:fldCharType="begin"/>
                          </w:r>
                          <w:r w:rsidRPr="00B5686A">
                            <w:rPr>
                              <w:b/>
                              <w:color w:val="FF0000"/>
                              <w:sz w:val="24"/>
                            </w:rPr>
                            <w:instrText xml:space="preserve"> DOCPROPERTY PM_ProtectiveMarkingValue_Header \* MERGEFORMAT </w:instrText>
                          </w:r>
                          <w:r w:rsidRPr="00B5686A">
                            <w:rPr>
                              <w:b/>
                              <w:color w:val="FF0000"/>
                              <w:sz w:val="24"/>
                            </w:rPr>
                            <w:fldChar w:fldCharType="separate"/>
                          </w:r>
                          <w:r w:rsidR="00CC2975">
                            <w:rPr>
                              <w:b/>
                              <w:color w:val="FF0000"/>
                              <w:sz w:val="24"/>
                            </w:rPr>
                            <w:t>OFFICIAL</w:t>
                          </w:r>
                          <w:r w:rsidRPr="00B5686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67FAC2" id="Text Box 464990496" o:spid="_x0000_s1027" type="#_x0000_t202" style="position:absolute;margin-left:0;margin-top:0;width:70.25pt;height:21.5pt;z-index:25165824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41A3B878" w14:textId="4D4F1EE2" w:rsidR="00B5686A" w:rsidRPr="00B5686A" w:rsidRDefault="00B5686A" w:rsidP="00B5686A">
                    <w:pPr>
                      <w:spacing w:before="0" w:after="0"/>
                      <w:jc w:val="center"/>
                      <w:rPr>
                        <w:b/>
                        <w:color w:val="FF0000"/>
                        <w:sz w:val="24"/>
                      </w:rPr>
                    </w:pPr>
                    <w:r w:rsidRPr="00B5686A">
                      <w:rPr>
                        <w:b/>
                        <w:color w:val="FF0000"/>
                        <w:sz w:val="24"/>
                      </w:rPr>
                      <w:fldChar w:fldCharType="begin"/>
                    </w:r>
                    <w:r w:rsidRPr="00B5686A">
                      <w:rPr>
                        <w:b/>
                        <w:color w:val="FF0000"/>
                        <w:sz w:val="24"/>
                      </w:rPr>
                      <w:instrText xml:space="preserve"> DOCPROPERTY PM_ProtectiveMarkingValue_Header \* MERGEFORMAT </w:instrText>
                    </w:r>
                    <w:r w:rsidRPr="00B5686A">
                      <w:rPr>
                        <w:b/>
                        <w:color w:val="FF0000"/>
                        <w:sz w:val="24"/>
                      </w:rPr>
                      <w:fldChar w:fldCharType="separate"/>
                    </w:r>
                    <w:r w:rsidR="00CC2975">
                      <w:rPr>
                        <w:b/>
                        <w:color w:val="FF0000"/>
                        <w:sz w:val="24"/>
                      </w:rPr>
                      <w:t>OFFICIAL</w:t>
                    </w:r>
                    <w:r w:rsidRPr="00B5686A">
                      <w:rPr>
                        <w:b/>
                        <w:color w:val="FF0000"/>
                        <w:sz w:val="24"/>
                      </w:rPr>
                      <w:fldChar w:fldCharType="end"/>
                    </w:r>
                  </w:p>
                </w:txbxContent>
              </v:textbox>
              <w10:wrap anchorx="margin" anchory="margin"/>
              <w10:anchorlock/>
            </v:shape>
          </w:pict>
        </mc:Fallback>
      </mc:AlternateContent>
    </w:r>
    <w:r w:rsidR="00CA44F0">
      <w:rPr>
        <w:noProof/>
      </w:rPr>
      <mc:AlternateContent>
        <mc:Choice Requires="wps">
          <w:drawing>
            <wp:anchor distT="0" distB="0" distL="114300" distR="114300" simplePos="0" relativeHeight="251658242" behindDoc="0" locked="1" layoutInCell="0" allowOverlap="1" wp14:anchorId="355A2F17" wp14:editId="75E1DE6A">
              <wp:simplePos x="0" y="0"/>
              <wp:positionH relativeFrom="margin">
                <wp:align>center</wp:align>
              </wp:positionH>
              <wp:positionV relativeFrom="topMargin">
                <wp:align>center</wp:align>
              </wp:positionV>
              <wp:extent cx="892175"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F01365" w14:textId="0B8122B1" w:rsidR="00CA44F0" w:rsidRPr="00CA44F0" w:rsidRDefault="00CA44F0" w:rsidP="00CA44F0">
                          <w:pPr>
                            <w:spacing w:before="0" w:after="0"/>
                            <w:jc w:val="center"/>
                            <w:rPr>
                              <w:b/>
                              <w:color w:val="FF0000"/>
                              <w:sz w:val="24"/>
                            </w:rPr>
                          </w:pPr>
                          <w:r w:rsidRPr="00CA44F0">
                            <w:rPr>
                              <w:b/>
                              <w:color w:val="FF0000"/>
                              <w:sz w:val="24"/>
                            </w:rPr>
                            <w:fldChar w:fldCharType="begin"/>
                          </w:r>
                          <w:r w:rsidRPr="00CA44F0">
                            <w:rPr>
                              <w:b/>
                              <w:color w:val="FF0000"/>
                              <w:sz w:val="24"/>
                            </w:rPr>
                            <w:instrText xml:space="preserve"> DOCPROPERTY PM_ProtectiveMarkingValue_Header \* MERGEFORMAT </w:instrText>
                          </w:r>
                          <w:r w:rsidRPr="00CA44F0">
                            <w:rPr>
                              <w:b/>
                              <w:color w:val="FF0000"/>
                              <w:sz w:val="24"/>
                            </w:rPr>
                            <w:fldChar w:fldCharType="separate"/>
                          </w:r>
                          <w:r w:rsidR="00082307">
                            <w:rPr>
                              <w:b/>
                              <w:color w:val="FF0000"/>
                              <w:sz w:val="24"/>
                            </w:rPr>
                            <w:t>OFFICIAL</w:t>
                          </w:r>
                          <w:r w:rsidRPr="00CA44F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5A2F17" id="Text Box 5" o:spid="_x0000_s1028" type="#_x0000_t202" style="position:absolute;margin-left:0;margin-top:0;width:70.25pt;height:21.5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textbox style="mso-fit-shape-to-text:t">
                <w:txbxContent>
                  <w:p w14:paraId="60F01365" w14:textId="0B8122B1" w:rsidR="00CA44F0" w:rsidRPr="00CA44F0" w:rsidRDefault="00CA44F0" w:rsidP="00CA44F0">
                    <w:pPr>
                      <w:spacing w:before="0" w:after="0"/>
                      <w:jc w:val="center"/>
                      <w:rPr>
                        <w:b/>
                        <w:color w:val="FF0000"/>
                        <w:sz w:val="24"/>
                      </w:rPr>
                    </w:pPr>
                    <w:r w:rsidRPr="00CA44F0">
                      <w:rPr>
                        <w:b/>
                        <w:color w:val="FF0000"/>
                        <w:sz w:val="24"/>
                      </w:rPr>
                      <w:fldChar w:fldCharType="begin"/>
                    </w:r>
                    <w:r w:rsidRPr="00CA44F0">
                      <w:rPr>
                        <w:b/>
                        <w:color w:val="FF0000"/>
                        <w:sz w:val="24"/>
                      </w:rPr>
                      <w:instrText xml:space="preserve"> DOCPROPERTY PM_ProtectiveMarkingValue_Header \* MERGEFORMAT </w:instrText>
                    </w:r>
                    <w:r w:rsidRPr="00CA44F0">
                      <w:rPr>
                        <w:b/>
                        <w:color w:val="FF0000"/>
                        <w:sz w:val="24"/>
                      </w:rPr>
                      <w:fldChar w:fldCharType="separate"/>
                    </w:r>
                    <w:r w:rsidR="00082307">
                      <w:rPr>
                        <w:b/>
                        <w:color w:val="FF0000"/>
                        <w:sz w:val="24"/>
                      </w:rPr>
                      <w:t>OFFICIAL</w:t>
                    </w:r>
                    <w:r w:rsidRPr="00CA44F0">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9C76" w14:textId="171F2F52" w:rsidR="009F5D9A" w:rsidRPr="006C328D" w:rsidRDefault="00E94B05"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mc:AlternateContent>
        <mc:Choice Requires="wps">
          <w:drawing>
            <wp:anchor distT="0" distB="0" distL="114300" distR="114300" simplePos="0" relativeHeight="251658252" behindDoc="0" locked="1" layoutInCell="0" allowOverlap="1" wp14:anchorId="22945CF1" wp14:editId="322744DC">
              <wp:simplePos x="0" y="0"/>
              <wp:positionH relativeFrom="margin">
                <wp:align>center</wp:align>
              </wp:positionH>
              <wp:positionV relativeFrom="topMargin">
                <wp:align>center</wp:align>
              </wp:positionV>
              <wp:extent cx="892175" cy="273050"/>
              <wp:effectExtent l="0" t="0" r="0" b="0"/>
              <wp:wrapNone/>
              <wp:docPr id="1717099806"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27C1C5" w14:textId="100E1B95" w:rsidR="00E94B05" w:rsidRPr="00E94B05" w:rsidRDefault="00E94B05" w:rsidP="00E94B05">
                          <w:pPr>
                            <w:spacing w:before="0" w:after="0"/>
                            <w:jc w:val="center"/>
                            <w:rPr>
                              <w:b/>
                              <w:color w:val="FF0000"/>
                              <w:sz w:val="24"/>
                            </w:rPr>
                          </w:pPr>
                          <w:r w:rsidRPr="00E94B05">
                            <w:rPr>
                              <w:b/>
                              <w:color w:val="FF0000"/>
                              <w:sz w:val="24"/>
                            </w:rPr>
                            <w:fldChar w:fldCharType="begin"/>
                          </w:r>
                          <w:r w:rsidRPr="00E94B05">
                            <w:rPr>
                              <w:b/>
                              <w:color w:val="FF0000"/>
                              <w:sz w:val="24"/>
                            </w:rPr>
                            <w:instrText xml:space="preserve"> DOCPROPERTY PM_ProtectiveMarkingValue_Header \* MERGEFORMAT </w:instrText>
                          </w:r>
                          <w:r w:rsidRPr="00E94B05">
                            <w:rPr>
                              <w:b/>
                              <w:color w:val="FF0000"/>
                              <w:sz w:val="24"/>
                            </w:rPr>
                            <w:fldChar w:fldCharType="separate"/>
                          </w:r>
                          <w:r w:rsidR="00AF5F19">
                            <w:rPr>
                              <w:b/>
                              <w:color w:val="FF0000"/>
                              <w:sz w:val="24"/>
                            </w:rPr>
                            <w:t>OFFICIAL</w:t>
                          </w:r>
                          <w:r w:rsidRPr="00E94B0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945CF1" id="_x0000_t202" coordsize="21600,21600" o:spt="202" path="m,l,21600r21600,l21600,xe">
              <v:stroke joinstyle="miter"/>
              <v:path gradientshapeok="t" o:connecttype="rect"/>
            </v:shapetype>
            <v:shape id="janusSEAL SC Header" o:spid="_x0000_s1029" type="#_x0000_t202" style="position:absolute;left:0;text-align:left;margin-left:0;margin-top:0;width:70.25pt;height:21.5pt;z-index:25165825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0227C1C5" w14:textId="100E1B95" w:rsidR="00E94B05" w:rsidRPr="00E94B05" w:rsidRDefault="00E94B05" w:rsidP="00E94B05">
                    <w:pPr>
                      <w:spacing w:before="0" w:after="0"/>
                      <w:jc w:val="center"/>
                      <w:rPr>
                        <w:b/>
                        <w:color w:val="FF0000"/>
                        <w:sz w:val="24"/>
                      </w:rPr>
                    </w:pPr>
                    <w:r w:rsidRPr="00E94B05">
                      <w:rPr>
                        <w:b/>
                        <w:color w:val="FF0000"/>
                        <w:sz w:val="24"/>
                      </w:rPr>
                      <w:fldChar w:fldCharType="begin"/>
                    </w:r>
                    <w:r w:rsidRPr="00E94B05">
                      <w:rPr>
                        <w:b/>
                        <w:color w:val="FF0000"/>
                        <w:sz w:val="24"/>
                      </w:rPr>
                      <w:instrText xml:space="preserve"> DOCPROPERTY PM_ProtectiveMarkingValue_Header \* MERGEFORMAT </w:instrText>
                    </w:r>
                    <w:r w:rsidRPr="00E94B05">
                      <w:rPr>
                        <w:b/>
                        <w:color w:val="FF0000"/>
                        <w:sz w:val="24"/>
                      </w:rPr>
                      <w:fldChar w:fldCharType="separate"/>
                    </w:r>
                    <w:r w:rsidR="00AF5F19">
                      <w:rPr>
                        <w:b/>
                        <w:color w:val="FF0000"/>
                        <w:sz w:val="24"/>
                      </w:rPr>
                      <w:t>OFFICIAL</w:t>
                    </w:r>
                    <w:r w:rsidRPr="00E94B05">
                      <w:rPr>
                        <w:b/>
                        <w:color w:val="FF0000"/>
                        <w:sz w:val="24"/>
                      </w:rPr>
                      <w:fldChar w:fldCharType="end"/>
                    </w:r>
                  </w:p>
                </w:txbxContent>
              </v:textbox>
              <w10:wrap anchorx="margin" anchory="margin"/>
              <w10:anchorlock/>
            </v:shape>
          </w:pict>
        </mc:Fallback>
      </mc:AlternateContent>
    </w:r>
    <w:r w:rsidR="00B5686A">
      <w:rPr>
        <w:rFonts w:ascii="Georgia" w:hAnsi="Georgia" w:cs="Arial"/>
        <w:b/>
        <w:noProof/>
        <w:color w:val="004855"/>
        <w:sz w:val="28"/>
        <w:szCs w:val="28"/>
        <w:lang w:eastAsia="en-AU"/>
      </w:rPr>
      <mc:AlternateContent>
        <mc:Choice Requires="wps">
          <w:drawing>
            <wp:anchor distT="0" distB="0" distL="114300" distR="114300" simplePos="0" relativeHeight="251658246" behindDoc="0" locked="1" layoutInCell="0" allowOverlap="1" wp14:anchorId="226723C0" wp14:editId="78C22D91">
              <wp:simplePos x="0" y="0"/>
              <wp:positionH relativeFrom="margin">
                <wp:align>center</wp:align>
              </wp:positionH>
              <wp:positionV relativeFrom="topMargin">
                <wp:align>center</wp:align>
              </wp:positionV>
              <wp:extent cx="892175" cy="273050"/>
              <wp:effectExtent l="0" t="0" r="0" b="0"/>
              <wp:wrapNone/>
              <wp:docPr id="546186977" name="Text Box 54618697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7321A5" w14:textId="0A9946A3" w:rsidR="00B5686A" w:rsidRPr="00B5686A" w:rsidRDefault="00B5686A" w:rsidP="00B5686A">
                          <w:pPr>
                            <w:spacing w:before="0" w:after="0"/>
                            <w:jc w:val="center"/>
                            <w:rPr>
                              <w:b/>
                              <w:color w:val="FF0000"/>
                              <w:sz w:val="24"/>
                            </w:rPr>
                          </w:pPr>
                          <w:r w:rsidRPr="00B5686A">
                            <w:rPr>
                              <w:b/>
                              <w:color w:val="FF0000"/>
                              <w:sz w:val="24"/>
                            </w:rPr>
                            <w:fldChar w:fldCharType="begin"/>
                          </w:r>
                          <w:r w:rsidRPr="00B5686A">
                            <w:rPr>
                              <w:b/>
                              <w:color w:val="FF0000"/>
                              <w:sz w:val="24"/>
                            </w:rPr>
                            <w:instrText xml:space="preserve"> DOCPROPERTY PM_ProtectiveMarkingValue_Header \* MERGEFORMAT </w:instrText>
                          </w:r>
                          <w:r w:rsidRPr="00B5686A">
                            <w:rPr>
                              <w:b/>
                              <w:color w:val="FF0000"/>
                              <w:sz w:val="24"/>
                            </w:rPr>
                            <w:fldChar w:fldCharType="separate"/>
                          </w:r>
                          <w:r w:rsidR="00CC2975">
                            <w:rPr>
                              <w:b/>
                              <w:color w:val="FF0000"/>
                              <w:sz w:val="24"/>
                            </w:rPr>
                            <w:t>OFFICIAL</w:t>
                          </w:r>
                          <w:r w:rsidRPr="00B5686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6723C0" id="Text Box 546186977" o:spid="_x0000_s1030" type="#_x0000_t202" style="position:absolute;left:0;text-align:left;margin-left:0;margin-top:0;width:70.25pt;height:21.5pt;z-index:25165824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textbox style="mso-fit-shape-to-text:t">
                <w:txbxContent>
                  <w:p w14:paraId="787321A5" w14:textId="0A9946A3" w:rsidR="00B5686A" w:rsidRPr="00B5686A" w:rsidRDefault="00B5686A" w:rsidP="00B5686A">
                    <w:pPr>
                      <w:spacing w:before="0" w:after="0"/>
                      <w:jc w:val="center"/>
                      <w:rPr>
                        <w:b/>
                        <w:color w:val="FF0000"/>
                        <w:sz w:val="24"/>
                      </w:rPr>
                    </w:pPr>
                    <w:r w:rsidRPr="00B5686A">
                      <w:rPr>
                        <w:b/>
                        <w:color w:val="FF0000"/>
                        <w:sz w:val="24"/>
                      </w:rPr>
                      <w:fldChar w:fldCharType="begin"/>
                    </w:r>
                    <w:r w:rsidRPr="00B5686A">
                      <w:rPr>
                        <w:b/>
                        <w:color w:val="FF0000"/>
                        <w:sz w:val="24"/>
                      </w:rPr>
                      <w:instrText xml:space="preserve"> DOCPROPERTY PM_ProtectiveMarkingValue_Header \* MERGEFORMAT </w:instrText>
                    </w:r>
                    <w:r w:rsidRPr="00B5686A">
                      <w:rPr>
                        <w:b/>
                        <w:color w:val="FF0000"/>
                        <w:sz w:val="24"/>
                      </w:rPr>
                      <w:fldChar w:fldCharType="separate"/>
                    </w:r>
                    <w:r w:rsidR="00CC2975">
                      <w:rPr>
                        <w:b/>
                        <w:color w:val="FF0000"/>
                        <w:sz w:val="24"/>
                      </w:rPr>
                      <w:t>OFFICIAL</w:t>
                    </w:r>
                    <w:r w:rsidRPr="00B5686A">
                      <w:rPr>
                        <w:b/>
                        <w:color w:val="FF0000"/>
                        <w:sz w:val="24"/>
                      </w:rPr>
                      <w:fldChar w:fldCharType="end"/>
                    </w:r>
                  </w:p>
                </w:txbxContent>
              </v:textbox>
              <w10:wrap anchorx="margin" anchory="margin"/>
              <w10:anchorlock/>
            </v:shape>
          </w:pict>
        </mc:Fallback>
      </mc:AlternateContent>
    </w:r>
    <w:r w:rsidR="00CA44F0">
      <w:rPr>
        <w:rFonts w:ascii="Georgia" w:hAnsi="Georgia" w:cs="Arial"/>
        <w:b/>
        <w:noProof/>
        <w:color w:val="004855"/>
        <w:sz w:val="28"/>
        <w:szCs w:val="28"/>
        <w:lang w:eastAsia="en-AU"/>
      </w:rPr>
      <mc:AlternateContent>
        <mc:Choice Requires="wps">
          <w:drawing>
            <wp:anchor distT="0" distB="0" distL="114300" distR="114300" simplePos="0" relativeHeight="251658240" behindDoc="0" locked="1" layoutInCell="0" allowOverlap="1" wp14:anchorId="2A34A450" wp14:editId="5C526331">
              <wp:simplePos x="0" y="0"/>
              <wp:positionH relativeFrom="margin">
                <wp:align>center</wp:align>
              </wp:positionH>
              <wp:positionV relativeFrom="topMargin">
                <wp:align>center</wp:align>
              </wp:positionV>
              <wp:extent cx="892175" cy="27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4F91E" w14:textId="27B95042" w:rsidR="00CA44F0" w:rsidRPr="00CA44F0" w:rsidRDefault="00CA44F0" w:rsidP="00CA44F0">
                          <w:pPr>
                            <w:spacing w:before="0" w:after="0"/>
                            <w:jc w:val="center"/>
                            <w:rPr>
                              <w:b/>
                              <w:color w:val="FF0000"/>
                              <w:sz w:val="24"/>
                            </w:rPr>
                          </w:pPr>
                          <w:r w:rsidRPr="00CA44F0">
                            <w:rPr>
                              <w:b/>
                              <w:color w:val="FF0000"/>
                              <w:sz w:val="24"/>
                            </w:rPr>
                            <w:fldChar w:fldCharType="begin"/>
                          </w:r>
                          <w:r w:rsidRPr="00CA44F0">
                            <w:rPr>
                              <w:b/>
                              <w:color w:val="FF0000"/>
                              <w:sz w:val="24"/>
                            </w:rPr>
                            <w:instrText xml:space="preserve"> DOCPROPERTY PM_ProtectiveMarkingValue_Header \* MERGEFORMAT </w:instrText>
                          </w:r>
                          <w:r w:rsidRPr="00CA44F0">
                            <w:rPr>
                              <w:b/>
                              <w:color w:val="FF0000"/>
                              <w:sz w:val="24"/>
                            </w:rPr>
                            <w:fldChar w:fldCharType="separate"/>
                          </w:r>
                          <w:r w:rsidR="00082307">
                            <w:rPr>
                              <w:b/>
                              <w:color w:val="FF0000"/>
                              <w:sz w:val="24"/>
                            </w:rPr>
                            <w:t>OFFICIAL</w:t>
                          </w:r>
                          <w:r w:rsidRPr="00CA44F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34A450" id="Text Box 2" o:spid="_x0000_s1031" type="#_x0000_t202" style="position:absolute;left:0;text-align:left;margin-left:0;margin-top:0;width:70.25pt;height:21.5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3EC4F91E" w14:textId="27B95042" w:rsidR="00CA44F0" w:rsidRPr="00CA44F0" w:rsidRDefault="00CA44F0" w:rsidP="00CA44F0">
                    <w:pPr>
                      <w:spacing w:before="0" w:after="0"/>
                      <w:jc w:val="center"/>
                      <w:rPr>
                        <w:b/>
                        <w:color w:val="FF0000"/>
                        <w:sz w:val="24"/>
                      </w:rPr>
                    </w:pPr>
                    <w:r w:rsidRPr="00CA44F0">
                      <w:rPr>
                        <w:b/>
                        <w:color w:val="FF0000"/>
                        <w:sz w:val="24"/>
                      </w:rPr>
                      <w:fldChar w:fldCharType="begin"/>
                    </w:r>
                    <w:r w:rsidRPr="00CA44F0">
                      <w:rPr>
                        <w:b/>
                        <w:color w:val="FF0000"/>
                        <w:sz w:val="24"/>
                      </w:rPr>
                      <w:instrText xml:space="preserve"> DOCPROPERTY PM_ProtectiveMarkingValue_Header \* MERGEFORMAT </w:instrText>
                    </w:r>
                    <w:r w:rsidRPr="00CA44F0">
                      <w:rPr>
                        <w:b/>
                        <w:color w:val="FF0000"/>
                        <w:sz w:val="24"/>
                      </w:rPr>
                      <w:fldChar w:fldCharType="separate"/>
                    </w:r>
                    <w:r w:rsidR="00082307">
                      <w:rPr>
                        <w:b/>
                        <w:color w:val="FF0000"/>
                        <w:sz w:val="24"/>
                      </w:rPr>
                      <w:t>OFFICIAL</w:t>
                    </w:r>
                    <w:r w:rsidRPr="00CA44F0">
                      <w:rPr>
                        <w:b/>
                        <w:color w:val="FF0000"/>
                        <w:sz w:val="24"/>
                      </w:rPr>
                      <w:fldChar w:fldCharType="end"/>
                    </w:r>
                  </w:p>
                </w:txbxContent>
              </v:textbox>
              <w10:wrap anchorx="margin" anchory="margin"/>
              <w10:anchorlock/>
            </v:shape>
          </w:pict>
        </mc:Fallback>
      </mc:AlternateContent>
    </w:r>
    <w:r w:rsidR="009F5D9A">
      <w:rPr>
        <w:rFonts w:ascii="Georgia" w:hAnsi="Georgia" w:cs="Arial"/>
        <w:b/>
        <w:noProof/>
        <w:color w:val="004855"/>
        <w:sz w:val="28"/>
        <w:szCs w:val="28"/>
        <w:lang w:eastAsia="en-AU"/>
      </w:rPr>
      <w:t xml:space="preserve"> </w:t>
    </w:r>
    <w:r w:rsidR="009F5D9A">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1" name="Picture 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sidR="009F5D9A">
      <w:rPr>
        <w:rFonts w:ascii="Georgia" w:hAnsi="Georgia" w:cs="Arial"/>
        <w:b/>
        <w:noProof/>
        <w:color w:val="004855"/>
        <w:sz w:val="28"/>
        <w:szCs w:val="28"/>
        <w:lang w:eastAsia="en-AU"/>
      </w:rPr>
      <w:tab/>
    </w:r>
    <w:r w:rsidR="00194220">
      <w:rPr>
        <w:noProof/>
      </w:rPr>
      <w:drawing>
        <wp:inline distT="0" distB="0" distL="0" distR="0" wp14:anchorId="7D2869D5" wp14:editId="1135714C">
          <wp:extent cx="1527789" cy="39756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96652" cy="4154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0914" w14:textId="3918E008" w:rsidR="00CA44F0" w:rsidRDefault="00E94B05">
    <w:pPr>
      <w:pStyle w:val="Header"/>
    </w:pPr>
    <w:r>
      <w:rPr>
        <w:noProof/>
      </w:rPr>
      <mc:AlternateContent>
        <mc:Choice Requires="wps">
          <w:drawing>
            <wp:anchor distT="0" distB="0" distL="114300" distR="114300" simplePos="0" relativeHeight="251658253" behindDoc="0" locked="1" layoutInCell="0" allowOverlap="1" wp14:anchorId="6E60C0C8" wp14:editId="36F88E7B">
              <wp:simplePos x="0" y="0"/>
              <wp:positionH relativeFrom="margin">
                <wp:align>center</wp:align>
              </wp:positionH>
              <wp:positionV relativeFrom="topMargin">
                <wp:align>center</wp:align>
              </wp:positionV>
              <wp:extent cx="892175" cy="273050"/>
              <wp:effectExtent l="0" t="0" r="0" b="0"/>
              <wp:wrapNone/>
              <wp:docPr id="2002049144"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E275A" w14:textId="53573093" w:rsidR="00E94B05" w:rsidRPr="00E94B05" w:rsidRDefault="00E94B05" w:rsidP="00E94B05">
                          <w:pPr>
                            <w:spacing w:before="0" w:after="0"/>
                            <w:jc w:val="center"/>
                            <w:rPr>
                              <w:b/>
                              <w:color w:val="FF0000"/>
                              <w:sz w:val="24"/>
                            </w:rPr>
                          </w:pPr>
                          <w:r w:rsidRPr="00E94B05">
                            <w:rPr>
                              <w:b/>
                              <w:color w:val="FF0000"/>
                              <w:sz w:val="24"/>
                            </w:rPr>
                            <w:fldChar w:fldCharType="begin"/>
                          </w:r>
                          <w:r w:rsidRPr="00E94B05">
                            <w:rPr>
                              <w:b/>
                              <w:color w:val="FF0000"/>
                              <w:sz w:val="24"/>
                            </w:rPr>
                            <w:instrText xml:space="preserve"> DOCPROPERTY PM_ProtectiveMarkingValue_Header \* MERGEFORMAT </w:instrText>
                          </w:r>
                          <w:r w:rsidRPr="00E94B05">
                            <w:rPr>
                              <w:b/>
                              <w:color w:val="FF0000"/>
                              <w:sz w:val="24"/>
                            </w:rPr>
                            <w:fldChar w:fldCharType="separate"/>
                          </w:r>
                          <w:r w:rsidR="00AF5F19">
                            <w:rPr>
                              <w:b/>
                              <w:color w:val="FF0000"/>
                              <w:sz w:val="24"/>
                            </w:rPr>
                            <w:t>OFFICIAL</w:t>
                          </w:r>
                          <w:r w:rsidRPr="00E94B0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60C0C8" id="_x0000_t202" coordsize="21600,21600" o:spt="202" path="m,l,21600r21600,l21600,xe">
              <v:stroke joinstyle="miter"/>
              <v:path gradientshapeok="t" o:connecttype="rect"/>
            </v:shapetype>
            <v:shape id="janusSEAL SC H_FirstPage" o:spid="_x0000_s1038" type="#_x0000_t202" style="position:absolute;margin-left:0;margin-top:0;width:70.25pt;height:21.5pt;z-index:25165825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hMGQIAADE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xkhPc6wp32M8SwfmnZGLCk0s&#10;hfOvwoJqTAT5+hcsRU0oRkeLs5Lsz7/dh3gwAC9nLaSTcQ1tc1Z/12DmfjAcBqXFw3A0TnGw1571&#10;tUdvm0eCNgf4JkZGM8T7+mQWlpp3aHweasIltETljPuT+egPcsYfkWo+j0HQlhF+qVdGhtQBugDw&#10;W/curDmy4EHfM50kJiY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lUZhMGQIAADEEAAAOAAAAAAAAAAAAAAAAAC4CAABkcnMvZTJvRG9jLnhtbFBLAQItABQABgAI&#10;AAAAIQBpOk852wAAAAQBAAAPAAAAAAAAAAAAAAAAAHMEAABkcnMvZG93bnJldi54bWxQSwUGAAAA&#10;AAQABADzAAAAewUAAAAA&#10;" o:allowincell="f" filled="f" stroked="f" strokeweight=".5pt">
              <v:textbox style="mso-fit-shape-to-text:t">
                <w:txbxContent>
                  <w:p w14:paraId="79BE275A" w14:textId="53573093" w:rsidR="00E94B05" w:rsidRPr="00E94B05" w:rsidRDefault="00E94B05" w:rsidP="00E94B05">
                    <w:pPr>
                      <w:spacing w:before="0" w:after="0"/>
                      <w:jc w:val="center"/>
                      <w:rPr>
                        <w:b/>
                        <w:color w:val="FF0000"/>
                        <w:sz w:val="24"/>
                      </w:rPr>
                    </w:pPr>
                    <w:r w:rsidRPr="00E94B05">
                      <w:rPr>
                        <w:b/>
                        <w:color w:val="FF0000"/>
                        <w:sz w:val="24"/>
                      </w:rPr>
                      <w:fldChar w:fldCharType="begin"/>
                    </w:r>
                    <w:r w:rsidRPr="00E94B05">
                      <w:rPr>
                        <w:b/>
                        <w:color w:val="FF0000"/>
                        <w:sz w:val="24"/>
                      </w:rPr>
                      <w:instrText xml:space="preserve"> DOCPROPERTY PM_ProtectiveMarkingValue_Header \* MERGEFORMAT </w:instrText>
                    </w:r>
                    <w:r w:rsidRPr="00E94B05">
                      <w:rPr>
                        <w:b/>
                        <w:color w:val="FF0000"/>
                        <w:sz w:val="24"/>
                      </w:rPr>
                      <w:fldChar w:fldCharType="separate"/>
                    </w:r>
                    <w:r w:rsidR="00AF5F19">
                      <w:rPr>
                        <w:b/>
                        <w:color w:val="FF0000"/>
                        <w:sz w:val="24"/>
                      </w:rPr>
                      <w:t>OFFICIAL</w:t>
                    </w:r>
                    <w:r w:rsidRPr="00E94B05">
                      <w:rPr>
                        <w:b/>
                        <w:color w:val="FF0000"/>
                        <w:sz w:val="24"/>
                      </w:rPr>
                      <w:fldChar w:fldCharType="end"/>
                    </w:r>
                  </w:p>
                </w:txbxContent>
              </v:textbox>
              <w10:wrap anchorx="margin" anchory="margin"/>
              <w10:anchorlock/>
            </v:shape>
          </w:pict>
        </mc:Fallback>
      </mc:AlternateContent>
    </w:r>
    <w:r w:rsidR="00B5686A">
      <w:rPr>
        <w:noProof/>
      </w:rPr>
      <mc:AlternateContent>
        <mc:Choice Requires="wps">
          <w:drawing>
            <wp:anchor distT="0" distB="0" distL="114300" distR="114300" simplePos="0" relativeHeight="251658247" behindDoc="0" locked="1" layoutInCell="0" allowOverlap="1" wp14:anchorId="0A57736B" wp14:editId="55A4CCF8">
              <wp:simplePos x="0" y="0"/>
              <wp:positionH relativeFrom="margin">
                <wp:align>center</wp:align>
              </wp:positionH>
              <wp:positionV relativeFrom="topMargin">
                <wp:align>center</wp:align>
              </wp:positionV>
              <wp:extent cx="892175" cy="273050"/>
              <wp:effectExtent l="0" t="0" r="0" b="0"/>
              <wp:wrapNone/>
              <wp:docPr id="1810243158" name="Text Box 181024315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C7561" w14:textId="2F83CCCF" w:rsidR="00B5686A" w:rsidRPr="00B5686A" w:rsidRDefault="00B5686A" w:rsidP="00B5686A">
                          <w:pPr>
                            <w:spacing w:before="0" w:after="0"/>
                            <w:jc w:val="center"/>
                            <w:rPr>
                              <w:b/>
                              <w:color w:val="FF0000"/>
                              <w:sz w:val="24"/>
                            </w:rPr>
                          </w:pPr>
                          <w:r w:rsidRPr="00B5686A">
                            <w:rPr>
                              <w:b/>
                              <w:color w:val="FF0000"/>
                              <w:sz w:val="24"/>
                            </w:rPr>
                            <w:fldChar w:fldCharType="begin"/>
                          </w:r>
                          <w:r w:rsidRPr="00B5686A">
                            <w:rPr>
                              <w:b/>
                              <w:color w:val="FF0000"/>
                              <w:sz w:val="24"/>
                            </w:rPr>
                            <w:instrText xml:space="preserve"> DOCPROPERTY PM_ProtectiveMarkingValue_Header \* MERGEFORMAT </w:instrText>
                          </w:r>
                          <w:r w:rsidRPr="00B5686A">
                            <w:rPr>
                              <w:b/>
                              <w:color w:val="FF0000"/>
                              <w:sz w:val="24"/>
                            </w:rPr>
                            <w:fldChar w:fldCharType="separate"/>
                          </w:r>
                          <w:r w:rsidR="00CC2975">
                            <w:rPr>
                              <w:b/>
                              <w:color w:val="FF0000"/>
                              <w:sz w:val="24"/>
                            </w:rPr>
                            <w:t>OFFICIAL</w:t>
                          </w:r>
                          <w:r w:rsidRPr="00B5686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57736B" id="Text Box 1810243158" o:spid="_x0000_s1039" type="#_x0000_t202" style="position:absolute;margin-left:0;margin-top:0;width:70.25pt;height:21.5pt;z-index:25165824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QGAIAADE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jjE5zrCnfYzxLB+adkcsKTTwJ&#10;51+FBdWYCPL1L1iKmlCMjhZnJdmff7sP8WAAXs5aSCfjGtrmrP6uwczdYDwOSouH8WQ6xMFee9bX&#10;Hr1tHgjaHOCbGBnNEO/rk1lYat6h8UWoCZfQEpUz7k/mgz/IGX9EqsUiBkFbRvgnvTIypA7QBYDf&#10;undhzZEFD/qe6SQxkX4g4xAbXjqz2HpQEpkKMB8wPaIPXUYCj38oCP/6HKM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n0f9AYAgAAMQQAAA4AAAAAAAAAAAAAAAAALgIAAGRycy9lMm9Eb2MueG1sUEsBAi0AFAAGAAgA&#10;AAAhAGk6TznbAAAABAEAAA8AAAAAAAAAAAAAAAAAcgQAAGRycy9kb3ducmV2LnhtbFBLBQYAAAAA&#10;BAAEAPMAAAB6BQAAAAA=&#10;" o:allowincell="f" filled="f" stroked="f" strokeweight=".5pt">
              <v:textbox style="mso-fit-shape-to-text:t">
                <w:txbxContent>
                  <w:p w14:paraId="11CC7561" w14:textId="2F83CCCF" w:rsidR="00B5686A" w:rsidRPr="00B5686A" w:rsidRDefault="00B5686A" w:rsidP="00B5686A">
                    <w:pPr>
                      <w:spacing w:before="0" w:after="0"/>
                      <w:jc w:val="center"/>
                      <w:rPr>
                        <w:b/>
                        <w:color w:val="FF0000"/>
                        <w:sz w:val="24"/>
                      </w:rPr>
                    </w:pPr>
                    <w:r w:rsidRPr="00B5686A">
                      <w:rPr>
                        <w:b/>
                        <w:color w:val="FF0000"/>
                        <w:sz w:val="24"/>
                      </w:rPr>
                      <w:fldChar w:fldCharType="begin"/>
                    </w:r>
                    <w:r w:rsidRPr="00B5686A">
                      <w:rPr>
                        <w:b/>
                        <w:color w:val="FF0000"/>
                        <w:sz w:val="24"/>
                      </w:rPr>
                      <w:instrText xml:space="preserve"> DOCPROPERTY PM_ProtectiveMarkingValue_Header \* MERGEFORMAT </w:instrText>
                    </w:r>
                    <w:r w:rsidRPr="00B5686A">
                      <w:rPr>
                        <w:b/>
                        <w:color w:val="FF0000"/>
                        <w:sz w:val="24"/>
                      </w:rPr>
                      <w:fldChar w:fldCharType="separate"/>
                    </w:r>
                    <w:r w:rsidR="00CC2975">
                      <w:rPr>
                        <w:b/>
                        <w:color w:val="FF0000"/>
                        <w:sz w:val="24"/>
                      </w:rPr>
                      <w:t>OFFICIAL</w:t>
                    </w:r>
                    <w:r w:rsidRPr="00B5686A">
                      <w:rPr>
                        <w:b/>
                        <w:color w:val="FF0000"/>
                        <w:sz w:val="24"/>
                      </w:rPr>
                      <w:fldChar w:fldCharType="end"/>
                    </w:r>
                  </w:p>
                </w:txbxContent>
              </v:textbox>
              <w10:wrap anchorx="margin" anchory="margin"/>
              <w10:anchorlock/>
            </v:shape>
          </w:pict>
        </mc:Fallback>
      </mc:AlternateContent>
    </w:r>
    <w:r w:rsidR="00CA44F0">
      <w:rPr>
        <w:noProof/>
      </w:rPr>
      <mc:AlternateContent>
        <mc:Choice Requires="wps">
          <w:drawing>
            <wp:anchor distT="0" distB="0" distL="114300" distR="114300" simplePos="0" relativeHeight="251658241" behindDoc="0" locked="1" layoutInCell="0" allowOverlap="1" wp14:anchorId="4DFF1741" wp14:editId="63E803F2">
              <wp:simplePos x="0" y="0"/>
              <wp:positionH relativeFrom="margin">
                <wp:align>center</wp:align>
              </wp:positionH>
              <wp:positionV relativeFrom="topMargin">
                <wp:align>center</wp:align>
              </wp:positionV>
              <wp:extent cx="892175" cy="273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04A6C" w14:textId="18CB3A65" w:rsidR="00CA44F0" w:rsidRPr="00CA44F0" w:rsidRDefault="00CA44F0" w:rsidP="00CA44F0">
                          <w:pPr>
                            <w:spacing w:before="0" w:after="0"/>
                            <w:jc w:val="center"/>
                            <w:rPr>
                              <w:b/>
                              <w:color w:val="FF0000"/>
                              <w:sz w:val="24"/>
                            </w:rPr>
                          </w:pPr>
                          <w:r w:rsidRPr="00CA44F0">
                            <w:rPr>
                              <w:b/>
                              <w:color w:val="FF0000"/>
                              <w:sz w:val="24"/>
                            </w:rPr>
                            <w:fldChar w:fldCharType="begin"/>
                          </w:r>
                          <w:r w:rsidRPr="00CA44F0">
                            <w:rPr>
                              <w:b/>
                              <w:color w:val="FF0000"/>
                              <w:sz w:val="24"/>
                            </w:rPr>
                            <w:instrText xml:space="preserve"> DOCPROPERTY PM_ProtectiveMarkingValue_Header \* MERGEFORMAT </w:instrText>
                          </w:r>
                          <w:r w:rsidRPr="00CA44F0">
                            <w:rPr>
                              <w:b/>
                              <w:color w:val="FF0000"/>
                              <w:sz w:val="24"/>
                            </w:rPr>
                            <w:fldChar w:fldCharType="separate"/>
                          </w:r>
                          <w:r w:rsidR="00082307">
                            <w:rPr>
                              <w:b/>
                              <w:color w:val="FF0000"/>
                              <w:sz w:val="24"/>
                            </w:rPr>
                            <w:t>OFFICIAL</w:t>
                          </w:r>
                          <w:r w:rsidRPr="00CA44F0">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FF1741" id="Text Box 4" o:spid="_x0000_s1040" type="#_x0000_t202" style="position:absolute;margin-left:0;margin-top:0;width:70.25pt;height:21.5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uw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vgyuwGQIAADEEAAAOAAAAAAAAAAAAAAAAAC4CAABkcnMvZTJvRG9jLnhtbFBLAQItABQABgAI&#10;AAAAIQBpOk852wAAAAQBAAAPAAAAAAAAAAAAAAAAAHMEAABkcnMvZG93bnJldi54bWxQSwUGAAAA&#10;AAQABADzAAAAewUAAAAA&#10;" o:allowincell="f" filled="f" stroked="f" strokeweight=".5pt">
              <v:textbox style="mso-fit-shape-to-text:t">
                <w:txbxContent>
                  <w:p w14:paraId="7BF04A6C" w14:textId="18CB3A65" w:rsidR="00CA44F0" w:rsidRPr="00CA44F0" w:rsidRDefault="00CA44F0" w:rsidP="00CA44F0">
                    <w:pPr>
                      <w:spacing w:before="0" w:after="0"/>
                      <w:jc w:val="center"/>
                      <w:rPr>
                        <w:b/>
                        <w:color w:val="FF0000"/>
                        <w:sz w:val="24"/>
                      </w:rPr>
                    </w:pPr>
                    <w:r w:rsidRPr="00CA44F0">
                      <w:rPr>
                        <w:b/>
                        <w:color w:val="FF0000"/>
                        <w:sz w:val="24"/>
                      </w:rPr>
                      <w:fldChar w:fldCharType="begin"/>
                    </w:r>
                    <w:r w:rsidRPr="00CA44F0">
                      <w:rPr>
                        <w:b/>
                        <w:color w:val="FF0000"/>
                        <w:sz w:val="24"/>
                      </w:rPr>
                      <w:instrText xml:space="preserve"> DOCPROPERTY PM_ProtectiveMarkingValue_Header \* MERGEFORMAT </w:instrText>
                    </w:r>
                    <w:r w:rsidRPr="00CA44F0">
                      <w:rPr>
                        <w:b/>
                        <w:color w:val="FF0000"/>
                        <w:sz w:val="24"/>
                      </w:rPr>
                      <w:fldChar w:fldCharType="separate"/>
                    </w:r>
                    <w:r w:rsidR="00082307">
                      <w:rPr>
                        <w:b/>
                        <w:color w:val="FF0000"/>
                        <w:sz w:val="24"/>
                      </w:rPr>
                      <w:t>OFFICIAL</w:t>
                    </w:r>
                    <w:r w:rsidRPr="00CA44F0">
                      <w:rPr>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069111E7"/>
    <w:multiLevelType w:val="hybridMultilevel"/>
    <w:tmpl w:val="0C56C42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82E6F"/>
    <w:multiLevelType w:val="hybridMultilevel"/>
    <w:tmpl w:val="0F1C10F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235EF"/>
    <w:multiLevelType w:val="hybridMultilevel"/>
    <w:tmpl w:val="91A27FF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1452C2"/>
    <w:multiLevelType w:val="hybridMultilevel"/>
    <w:tmpl w:val="490E1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31EC6"/>
    <w:multiLevelType w:val="hybridMultilevel"/>
    <w:tmpl w:val="7B6436D2"/>
    <w:lvl w:ilvl="0" w:tplc="2DB62B8E">
      <w:start w:val="1"/>
      <w:numFmt w:val="bullet"/>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CD1F5B"/>
    <w:multiLevelType w:val="hybridMultilevel"/>
    <w:tmpl w:val="1960F49E"/>
    <w:lvl w:ilvl="0" w:tplc="4BCEABDA">
      <w:start w:val="1"/>
      <w:numFmt w:val="bullet"/>
      <w:lvlText w:val=""/>
      <w:lvlJc w:val="left"/>
      <w:pPr>
        <w:ind w:left="778" w:hanging="360"/>
      </w:pPr>
      <w:rPr>
        <w:rFonts w:ascii="Symbol" w:hAnsi="Symbol" w:hint="default"/>
        <w:color w:val="00A398"/>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15:restartNumberingAfterBreak="0">
    <w:nsid w:val="1CD96585"/>
    <w:multiLevelType w:val="hybridMultilevel"/>
    <w:tmpl w:val="D2F8F9A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DD024B"/>
    <w:multiLevelType w:val="hybridMultilevel"/>
    <w:tmpl w:val="66C05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E541A5"/>
    <w:multiLevelType w:val="multilevel"/>
    <w:tmpl w:val="ACCCB45A"/>
    <w:lvl w:ilvl="0">
      <w:start w:val="1"/>
      <w:numFmt w:val="bullet"/>
      <w:pStyle w:val="Bullet1"/>
      <w:lvlText w:val=""/>
      <w:lvlJc w:val="left"/>
      <w:pPr>
        <w:ind w:left="284" w:hanging="284"/>
      </w:pPr>
      <w:rPr>
        <w:rFonts w:ascii="Symbol" w:hAnsi="Symbol" w:hint="default"/>
        <w:color w:val="004E7D"/>
      </w:rPr>
    </w:lvl>
    <w:lvl w:ilvl="1">
      <w:start w:val="1"/>
      <w:numFmt w:val="bullet"/>
      <w:lvlText w:val="–"/>
      <w:lvlJc w:val="left"/>
      <w:pPr>
        <w:ind w:left="568" w:hanging="284"/>
      </w:pPr>
      <w:rPr>
        <w:rFonts w:ascii="Arial" w:hAnsi="Arial" w:hint="default"/>
        <w:color w:val="00847E" w:themeColor="accent1"/>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14644B1"/>
    <w:multiLevelType w:val="hybridMultilevel"/>
    <w:tmpl w:val="EB36FBE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5A2E56"/>
    <w:multiLevelType w:val="hybridMultilevel"/>
    <w:tmpl w:val="3A9CDA22"/>
    <w:lvl w:ilvl="0" w:tplc="F50EB21A">
      <w:start w:val="1"/>
      <w:numFmt w:val="bullet"/>
      <w:pStyle w:val="BulletsL2"/>
      <w:lvlText w:val="4"/>
      <w:lvlJc w:val="left"/>
      <w:pPr>
        <w:ind w:left="720" w:hanging="360"/>
      </w:pPr>
      <w:rPr>
        <w:rFonts w:ascii="Webdings" w:hAnsi="Webdings" w:hint="default"/>
        <w:color w:val="00A6A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34D1A"/>
    <w:multiLevelType w:val="hybridMultilevel"/>
    <w:tmpl w:val="5982689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49520C"/>
    <w:multiLevelType w:val="hybridMultilevel"/>
    <w:tmpl w:val="A23C519E"/>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354A6D"/>
    <w:multiLevelType w:val="hybridMultilevel"/>
    <w:tmpl w:val="1770A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9A7E13"/>
    <w:multiLevelType w:val="hybridMultilevel"/>
    <w:tmpl w:val="FF6A2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CB6E53"/>
    <w:multiLevelType w:val="hybridMultilevel"/>
    <w:tmpl w:val="5D5E6F2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5A332E"/>
    <w:multiLevelType w:val="multilevel"/>
    <w:tmpl w:val="7778D0CA"/>
    <w:lvl w:ilvl="0">
      <w:start w:val="1"/>
      <w:numFmt w:val="bullet"/>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4E7D"/>
      </w:rPr>
    </w:lvl>
    <w:lvl w:ilvl="2">
      <w:start w:val="1"/>
      <w:numFmt w:val="bullet"/>
      <w:pStyle w:val="Bullet3"/>
      <w:lvlText w:val="»"/>
      <w:lvlJc w:val="left"/>
      <w:pPr>
        <w:ind w:left="710" w:hanging="284"/>
      </w:pPr>
      <w:rPr>
        <w:rFonts w:ascii="Arial" w:hAnsi="Arial" w:hint="default"/>
        <w:color w:val="004E7D"/>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3CF4C82"/>
    <w:multiLevelType w:val="hybridMultilevel"/>
    <w:tmpl w:val="B6149EF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7D5B51"/>
    <w:multiLevelType w:val="hybridMultilevel"/>
    <w:tmpl w:val="F58A39E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C662B9"/>
    <w:multiLevelType w:val="hybridMultilevel"/>
    <w:tmpl w:val="050AC096"/>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F22498"/>
    <w:multiLevelType w:val="hybridMultilevel"/>
    <w:tmpl w:val="97528948"/>
    <w:lvl w:ilvl="0" w:tplc="FD5C6FF8">
      <w:start w:val="1"/>
      <w:numFmt w:val="bullet"/>
      <w:lvlText w:val=""/>
      <w:lvlJc w:val="left"/>
      <w:pPr>
        <w:ind w:left="360" w:hanging="360"/>
      </w:pPr>
      <w:rPr>
        <w:rFonts w:ascii="Symbol" w:hAnsi="Symbol" w:hint="default"/>
        <w:color w:val="004D7D"/>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32476B"/>
    <w:multiLevelType w:val="hybridMultilevel"/>
    <w:tmpl w:val="0E202624"/>
    <w:lvl w:ilvl="0" w:tplc="AF327D12">
      <w:start w:val="1"/>
      <w:numFmt w:val="bullet"/>
      <w:lvlText w:val=""/>
      <w:lvlJc w:val="left"/>
      <w:pPr>
        <w:ind w:left="720" w:hanging="360"/>
      </w:pPr>
      <w:rPr>
        <w:rFonts w:ascii="Symbol" w:hAnsi="Symbol" w:hint="default"/>
        <w:color w:val="003B4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B87D4A"/>
    <w:multiLevelType w:val="hybridMultilevel"/>
    <w:tmpl w:val="9CF0434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567928"/>
    <w:multiLevelType w:val="hybridMultilevel"/>
    <w:tmpl w:val="4F7A6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CA47D5"/>
    <w:multiLevelType w:val="hybridMultilevel"/>
    <w:tmpl w:val="1AB4E950"/>
    <w:lvl w:ilvl="0" w:tplc="31FAC7FA">
      <w:start w:val="1"/>
      <w:numFmt w:val="bullet"/>
      <w:lvlText w:val=""/>
      <w:lvlJc w:val="left"/>
      <w:pPr>
        <w:ind w:left="360" w:hanging="360"/>
      </w:pPr>
      <w:rPr>
        <w:rFonts w:ascii="Symbol" w:hAnsi="Symbol" w:hint="default"/>
        <w:color w:val="004D7D"/>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74A7734"/>
    <w:multiLevelType w:val="hybridMultilevel"/>
    <w:tmpl w:val="81087ACC"/>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D9B545E"/>
    <w:multiLevelType w:val="hybridMultilevel"/>
    <w:tmpl w:val="C6F0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FB66B8"/>
    <w:multiLevelType w:val="hybridMultilevel"/>
    <w:tmpl w:val="E682898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7A6075"/>
    <w:multiLevelType w:val="hybridMultilevel"/>
    <w:tmpl w:val="618CB63E"/>
    <w:lvl w:ilvl="0" w:tplc="0C09000F">
      <w:start w:val="1"/>
      <w:numFmt w:val="decimal"/>
      <w:lvlText w:val="%1."/>
      <w:lvlJc w:val="left"/>
      <w:pPr>
        <w:ind w:left="501" w:hanging="360"/>
      </w:p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38" w15:restartNumberingAfterBreak="0">
    <w:nsid w:val="60DE6C5C"/>
    <w:multiLevelType w:val="hybridMultilevel"/>
    <w:tmpl w:val="BBA4FF80"/>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561EE7"/>
    <w:multiLevelType w:val="hybridMultilevel"/>
    <w:tmpl w:val="AD925098"/>
    <w:lvl w:ilvl="0" w:tplc="27401660">
      <w:start w:val="1"/>
      <w:numFmt w:val="bullet"/>
      <w:lvlText w:val=""/>
      <w:lvlJc w:val="left"/>
      <w:pPr>
        <w:ind w:left="720" w:hanging="360"/>
      </w:pPr>
      <w:rPr>
        <w:rFonts w:ascii="Symbol" w:hAnsi="Symbol" w:hint="default"/>
        <w:color w:val="004D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001282"/>
    <w:multiLevelType w:val="hybridMultilevel"/>
    <w:tmpl w:val="8F203FC6"/>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ED5AE4"/>
    <w:multiLevelType w:val="hybridMultilevel"/>
    <w:tmpl w:val="36EE8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A237F2"/>
    <w:multiLevelType w:val="hybridMultilevel"/>
    <w:tmpl w:val="E176F9EC"/>
    <w:lvl w:ilvl="0" w:tplc="4BCEABDA">
      <w:start w:val="1"/>
      <w:numFmt w:val="bullet"/>
      <w:lvlText w:val=""/>
      <w:lvlJc w:val="left"/>
      <w:pPr>
        <w:ind w:left="778" w:hanging="360"/>
      </w:pPr>
      <w:rPr>
        <w:rFonts w:ascii="Symbol" w:hAnsi="Symbol" w:hint="default"/>
        <w:color w:val="00A398"/>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3" w15:restartNumberingAfterBreak="0">
    <w:nsid w:val="75A9139D"/>
    <w:multiLevelType w:val="hybridMultilevel"/>
    <w:tmpl w:val="CD8E481A"/>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5"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10066277">
    <w:abstractNumId w:val="45"/>
  </w:num>
  <w:num w:numId="2" w16cid:durableId="1454596241">
    <w:abstractNumId w:val="44"/>
  </w:num>
  <w:num w:numId="3" w16cid:durableId="1735006920">
    <w:abstractNumId w:val="20"/>
  </w:num>
  <w:num w:numId="4" w16cid:durableId="1615096026">
    <w:abstractNumId w:val="34"/>
  </w:num>
  <w:num w:numId="5" w16cid:durableId="474376293">
    <w:abstractNumId w:val="33"/>
  </w:num>
  <w:num w:numId="6" w16cid:durableId="1738548158">
    <w:abstractNumId w:val="31"/>
  </w:num>
  <w:num w:numId="7" w16cid:durableId="227151088">
    <w:abstractNumId w:val="14"/>
  </w:num>
  <w:num w:numId="8" w16cid:durableId="120194778">
    <w:abstractNumId w:val="17"/>
  </w:num>
  <w:num w:numId="9" w16cid:durableId="1232084426">
    <w:abstractNumId w:val="18"/>
  </w:num>
  <w:num w:numId="10" w16cid:durableId="2018917101">
    <w:abstractNumId w:val="32"/>
  </w:num>
  <w:num w:numId="11" w16cid:durableId="124588575">
    <w:abstractNumId w:val="25"/>
  </w:num>
  <w:num w:numId="12" w16cid:durableId="1633095877">
    <w:abstractNumId w:val="11"/>
  </w:num>
  <w:num w:numId="13" w16cid:durableId="1014379581">
    <w:abstractNumId w:val="10"/>
  </w:num>
  <w:num w:numId="14" w16cid:durableId="227498247">
    <w:abstractNumId w:val="4"/>
  </w:num>
  <w:num w:numId="15" w16cid:durableId="1317607550">
    <w:abstractNumId w:val="27"/>
  </w:num>
  <w:num w:numId="16" w16cid:durableId="1403601184">
    <w:abstractNumId w:val="19"/>
  </w:num>
  <w:num w:numId="17" w16cid:durableId="176117904">
    <w:abstractNumId w:val="30"/>
  </w:num>
  <w:num w:numId="18" w16cid:durableId="1584991523">
    <w:abstractNumId w:val="36"/>
  </w:num>
  <w:num w:numId="19" w16cid:durableId="1346712945">
    <w:abstractNumId w:val="6"/>
  </w:num>
  <w:num w:numId="20" w16cid:durableId="1747261170">
    <w:abstractNumId w:val="38"/>
  </w:num>
  <w:num w:numId="21" w16cid:durableId="815876454">
    <w:abstractNumId w:val="40"/>
  </w:num>
  <w:num w:numId="22" w16cid:durableId="1967083180">
    <w:abstractNumId w:val="9"/>
  </w:num>
  <w:num w:numId="23" w16cid:durableId="557129711">
    <w:abstractNumId w:val="1"/>
  </w:num>
  <w:num w:numId="24" w16cid:durableId="1126849327">
    <w:abstractNumId w:val="12"/>
  </w:num>
  <w:num w:numId="25" w16cid:durableId="213733483">
    <w:abstractNumId w:val="22"/>
  </w:num>
  <w:num w:numId="26" w16cid:durableId="775708415">
    <w:abstractNumId w:val="23"/>
  </w:num>
  <w:num w:numId="27" w16cid:durableId="834761605">
    <w:abstractNumId w:val="2"/>
  </w:num>
  <w:num w:numId="28" w16cid:durableId="1779520564">
    <w:abstractNumId w:val="13"/>
  </w:num>
  <w:num w:numId="29" w16cid:durableId="446974455">
    <w:abstractNumId w:val="42"/>
  </w:num>
  <w:num w:numId="30" w16cid:durableId="66272634">
    <w:abstractNumId w:val="5"/>
  </w:num>
  <w:num w:numId="31" w16cid:durableId="1072236414">
    <w:abstractNumId w:val="0"/>
  </w:num>
  <w:num w:numId="32" w16cid:durableId="2065908648">
    <w:abstractNumId w:val="21"/>
  </w:num>
  <w:num w:numId="33" w16cid:durableId="1458794163">
    <w:abstractNumId w:val="43"/>
  </w:num>
  <w:num w:numId="34" w16cid:durableId="776604904">
    <w:abstractNumId w:val="24"/>
  </w:num>
  <w:num w:numId="35" w16cid:durableId="1150905779">
    <w:abstractNumId w:val="37"/>
  </w:num>
  <w:num w:numId="36" w16cid:durableId="381056798">
    <w:abstractNumId w:val="8"/>
  </w:num>
  <w:num w:numId="37" w16cid:durableId="2111198936">
    <w:abstractNumId w:val="20"/>
  </w:num>
  <w:num w:numId="38" w16cid:durableId="741606906">
    <w:abstractNumId w:val="20"/>
  </w:num>
  <w:num w:numId="39" w16cid:durableId="1159735923">
    <w:abstractNumId w:val="28"/>
  </w:num>
  <w:num w:numId="40" w16cid:durableId="39015188">
    <w:abstractNumId w:val="41"/>
  </w:num>
  <w:num w:numId="41" w16cid:durableId="1542866939">
    <w:abstractNumId w:val="16"/>
  </w:num>
  <w:num w:numId="42" w16cid:durableId="32267777">
    <w:abstractNumId w:val="15"/>
  </w:num>
  <w:num w:numId="43" w16cid:durableId="2059930970">
    <w:abstractNumId w:val="35"/>
  </w:num>
  <w:num w:numId="44" w16cid:durableId="1308243421">
    <w:abstractNumId w:val="7"/>
  </w:num>
  <w:num w:numId="45" w16cid:durableId="1485312268">
    <w:abstractNumId w:val="26"/>
  </w:num>
  <w:num w:numId="46" w16cid:durableId="1707219113">
    <w:abstractNumId w:val="29"/>
  </w:num>
  <w:num w:numId="47" w16cid:durableId="795755526">
    <w:abstractNumId w:val="39"/>
  </w:num>
  <w:num w:numId="48" w16cid:durableId="99989444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18C1"/>
    <w:rsid w:val="00002015"/>
    <w:rsid w:val="00005BFD"/>
    <w:rsid w:val="00007C72"/>
    <w:rsid w:val="000103BA"/>
    <w:rsid w:val="000124C1"/>
    <w:rsid w:val="00017C05"/>
    <w:rsid w:val="0002032A"/>
    <w:rsid w:val="00022B45"/>
    <w:rsid w:val="00024176"/>
    <w:rsid w:val="00025D50"/>
    <w:rsid w:val="00027808"/>
    <w:rsid w:val="0003059A"/>
    <w:rsid w:val="00032D51"/>
    <w:rsid w:val="00033C34"/>
    <w:rsid w:val="000342DB"/>
    <w:rsid w:val="0004047A"/>
    <w:rsid w:val="00040A3A"/>
    <w:rsid w:val="000412C3"/>
    <w:rsid w:val="00045658"/>
    <w:rsid w:val="00047FB3"/>
    <w:rsid w:val="00050364"/>
    <w:rsid w:val="00051CF6"/>
    <w:rsid w:val="00051D4A"/>
    <w:rsid w:val="00053979"/>
    <w:rsid w:val="00055F9D"/>
    <w:rsid w:val="00056406"/>
    <w:rsid w:val="000630FB"/>
    <w:rsid w:val="0006408B"/>
    <w:rsid w:val="00066062"/>
    <w:rsid w:val="0007028B"/>
    <w:rsid w:val="000705BF"/>
    <w:rsid w:val="00071592"/>
    <w:rsid w:val="0007455F"/>
    <w:rsid w:val="000766E4"/>
    <w:rsid w:val="00082307"/>
    <w:rsid w:val="00082CF7"/>
    <w:rsid w:val="00084EF9"/>
    <w:rsid w:val="00085586"/>
    <w:rsid w:val="000936A7"/>
    <w:rsid w:val="000944B4"/>
    <w:rsid w:val="00097AD5"/>
    <w:rsid w:val="000A21BE"/>
    <w:rsid w:val="000A4EC9"/>
    <w:rsid w:val="000A60F3"/>
    <w:rsid w:val="000B06D1"/>
    <w:rsid w:val="000B0BA9"/>
    <w:rsid w:val="000B3FA9"/>
    <w:rsid w:val="000B49DC"/>
    <w:rsid w:val="000B6671"/>
    <w:rsid w:val="000B7955"/>
    <w:rsid w:val="000B7D25"/>
    <w:rsid w:val="000C0AB6"/>
    <w:rsid w:val="000C4D9B"/>
    <w:rsid w:val="000C5ED3"/>
    <w:rsid w:val="000C6286"/>
    <w:rsid w:val="000C6B93"/>
    <w:rsid w:val="000D03F5"/>
    <w:rsid w:val="000D2C11"/>
    <w:rsid w:val="000D51D4"/>
    <w:rsid w:val="000D79FE"/>
    <w:rsid w:val="000E2DFD"/>
    <w:rsid w:val="000E510F"/>
    <w:rsid w:val="000E5397"/>
    <w:rsid w:val="000E543E"/>
    <w:rsid w:val="000E5FBD"/>
    <w:rsid w:val="000E688F"/>
    <w:rsid w:val="000E7585"/>
    <w:rsid w:val="000F00DE"/>
    <w:rsid w:val="000F0A4D"/>
    <w:rsid w:val="000F117B"/>
    <w:rsid w:val="000F26A9"/>
    <w:rsid w:val="000F4966"/>
    <w:rsid w:val="00107D1B"/>
    <w:rsid w:val="0011109E"/>
    <w:rsid w:val="001126FD"/>
    <w:rsid w:val="00113A5A"/>
    <w:rsid w:val="001149A5"/>
    <w:rsid w:val="00114D72"/>
    <w:rsid w:val="0011507A"/>
    <w:rsid w:val="00116A17"/>
    <w:rsid w:val="0012268B"/>
    <w:rsid w:val="00123141"/>
    <w:rsid w:val="00123CD1"/>
    <w:rsid w:val="00126C46"/>
    <w:rsid w:val="00126E4D"/>
    <w:rsid w:val="00127E6A"/>
    <w:rsid w:val="0013298A"/>
    <w:rsid w:val="00133199"/>
    <w:rsid w:val="00134DD1"/>
    <w:rsid w:val="00136B5E"/>
    <w:rsid w:val="00140F62"/>
    <w:rsid w:val="00141DF1"/>
    <w:rsid w:val="001440A7"/>
    <w:rsid w:val="00144ED4"/>
    <w:rsid w:val="001473A3"/>
    <w:rsid w:val="00150354"/>
    <w:rsid w:val="001513EB"/>
    <w:rsid w:val="00152D17"/>
    <w:rsid w:val="0015546C"/>
    <w:rsid w:val="0015601D"/>
    <w:rsid w:val="001561CC"/>
    <w:rsid w:val="0015625C"/>
    <w:rsid w:val="001573D5"/>
    <w:rsid w:val="00160B20"/>
    <w:rsid w:val="001610E5"/>
    <w:rsid w:val="001632F6"/>
    <w:rsid w:val="00164942"/>
    <w:rsid w:val="00164E2F"/>
    <w:rsid w:val="001707A3"/>
    <w:rsid w:val="00171319"/>
    <w:rsid w:val="00171CB0"/>
    <w:rsid w:val="00180D16"/>
    <w:rsid w:val="00181F0E"/>
    <w:rsid w:val="001845B1"/>
    <w:rsid w:val="00187FE0"/>
    <w:rsid w:val="001910C8"/>
    <w:rsid w:val="00191886"/>
    <w:rsid w:val="00191A2D"/>
    <w:rsid w:val="001937CF"/>
    <w:rsid w:val="00193B27"/>
    <w:rsid w:val="00194220"/>
    <w:rsid w:val="00194D16"/>
    <w:rsid w:val="00194EDD"/>
    <w:rsid w:val="00194F6B"/>
    <w:rsid w:val="00196F2D"/>
    <w:rsid w:val="001A240A"/>
    <w:rsid w:val="001A7DEF"/>
    <w:rsid w:val="001B1906"/>
    <w:rsid w:val="001B2C86"/>
    <w:rsid w:val="001B7510"/>
    <w:rsid w:val="001C1EC9"/>
    <w:rsid w:val="001C214D"/>
    <w:rsid w:val="001C438D"/>
    <w:rsid w:val="001C43A2"/>
    <w:rsid w:val="001C493C"/>
    <w:rsid w:val="001C68AB"/>
    <w:rsid w:val="001E1390"/>
    <w:rsid w:val="001E2318"/>
    <w:rsid w:val="001E32D4"/>
    <w:rsid w:val="001F02CE"/>
    <w:rsid w:val="001F1065"/>
    <w:rsid w:val="001F205F"/>
    <w:rsid w:val="001F2D49"/>
    <w:rsid w:val="001F32E5"/>
    <w:rsid w:val="001F39F5"/>
    <w:rsid w:val="001F3B80"/>
    <w:rsid w:val="002019A1"/>
    <w:rsid w:val="0020230F"/>
    <w:rsid w:val="002029BE"/>
    <w:rsid w:val="00204BC7"/>
    <w:rsid w:val="002075C2"/>
    <w:rsid w:val="00210236"/>
    <w:rsid w:val="00210D74"/>
    <w:rsid w:val="002134E2"/>
    <w:rsid w:val="002238DF"/>
    <w:rsid w:val="0022469E"/>
    <w:rsid w:val="00227EE4"/>
    <w:rsid w:val="0023143D"/>
    <w:rsid w:val="00232C0D"/>
    <w:rsid w:val="00233FDD"/>
    <w:rsid w:val="002363AF"/>
    <w:rsid w:val="00237D9A"/>
    <w:rsid w:val="0024219C"/>
    <w:rsid w:val="00243F55"/>
    <w:rsid w:val="00244814"/>
    <w:rsid w:val="00244D59"/>
    <w:rsid w:val="00246F87"/>
    <w:rsid w:val="00250CEC"/>
    <w:rsid w:val="00253EE0"/>
    <w:rsid w:val="00255EA2"/>
    <w:rsid w:val="00255FA3"/>
    <w:rsid w:val="002571F0"/>
    <w:rsid w:val="0025741A"/>
    <w:rsid w:val="00257BF4"/>
    <w:rsid w:val="00257F80"/>
    <w:rsid w:val="002613EA"/>
    <w:rsid w:val="00261770"/>
    <w:rsid w:val="00261C2E"/>
    <w:rsid w:val="00267DB8"/>
    <w:rsid w:val="0027054B"/>
    <w:rsid w:val="00272788"/>
    <w:rsid w:val="00273BDD"/>
    <w:rsid w:val="00276729"/>
    <w:rsid w:val="00276B53"/>
    <w:rsid w:val="002770FF"/>
    <w:rsid w:val="00277879"/>
    <w:rsid w:val="0028229D"/>
    <w:rsid w:val="00283A65"/>
    <w:rsid w:val="00285DF7"/>
    <w:rsid w:val="002866BA"/>
    <w:rsid w:val="00287F4E"/>
    <w:rsid w:val="00293004"/>
    <w:rsid w:val="00295124"/>
    <w:rsid w:val="002955EE"/>
    <w:rsid w:val="00296DD4"/>
    <w:rsid w:val="00297EED"/>
    <w:rsid w:val="002A0F67"/>
    <w:rsid w:val="002A21CE"/>
    <w:rsid w:val="002A56DB"/>
    <w:rsid w:val="002A7000"/>
    <w:rsid w:val="002B1E10"/>
    <w:rsid w:val="002B23DF"/>
    <w:rsid w:val="002B3C3A"/>
    <w:rsid w:val="002B4967"/>
    <w:rsid w:val="002B52EF"/>
    <w:rsid w:val="002B6E75"/>
    <w:rsid w:val="002C048F"/>
    <w:rsid w:val="002C23FD"/>
    <w:rsid w:val="002C4B47"/>
    <w:rsid w:val="002C522F"/>
    <w:rsid w:val="002C5F51"/>
    <w:rsid w:val="002C5F75"/>
    <w:rsid w:val="002C794A"/>
    <w:rsid w:val="002C7E4F"/>
    <w:rsid w:val="002D0FDF"/>
    <w:rsid w:val="002D4852"/>
    <w:rsid w:val="002D59E3"/>
    <w:rsid w:val="002D6BEF"/>
    <w:rsid w:val="002D784B"/>
    <w:rsid w:val="002E10A7"/>
    <w:rsid w:val="002E5D7C"/>
    <w:rsid w:val="002E5FE4"/>
    <w:rsid w:val="002E71D3"/>
    <w:rsid w:val="002F06CD"/>
    <w:rsid w:val="002F1FD6"/>
    <w:rsid w:val="002F204F"/>
    <w:rsid w:val="002F205A"/>
    <w:rsid w:val="002F5E71"/>
    <w:rsid w:val="002F6269"/>
    <w:rsid w:val="002F7389"/>
    <w:rsid w:val="0030065D"/>
    <w:rsid w:val="00301830"/>
    <w:rsid w:val="0030651C"/>
    <w:rsid w:val="00306EDD"/>
    <w:rsid w:val="00314BD5"/>
    <w:rsid w:val="003204C6"/>
    <w:rsid w:val="003207D0"/>
    <w:rsid w:val="0032318C"/>
    <w:rsid w:val="0032329A"/>
    <w:rsid w:val="0032762A"/>
    <w:rsid w:val="00327B14"/>
    <w:rsid w:val="003308BA"/>
    <w:rsid w:val="00334C2A"/>
    <w:rsid w:val="0033646C"/>
    <w:rsid w:val="00336A47"/>
    <w:rsid w:val="00336A74"/>
    <w:rsid w:val="0034020D"/>
    <w:rsid w:val="00340768"/>
    <w:rsid w:val="003433EF"/>
    <w:rsid w:val="00343A0A"/>
    <w:rsid w:val="00345122"/>
    <w:rsid w:val="00345AA5"/>
    <w:rsid w:val="003478F7"/>
    <w:rsid w:val="00350C0A"/>
    <w:rsid w:val="00350F2E"/>
    <w:rsid w:val="00352408"/>
    <w:rsid w:val="00354C93"/>
    <w:rsid w:val="00355B8D"/>
    <w:rsid w:val="003629E2"/>
    <w:rsid w:val="00363AA3"/>
    <w:rsid w:val="00364A13"/>
    <w:rsid w:val="003678F1"/>
    <w:rsid w:val="00367C15"/>
    <w:rsid w:val="00370759"/>
    <w:rsid w:val="003709F0"/>
    <w:rsid w:val="003716A4"/>
    <w:rsid w:val="0037189D"/>
    <w:rsid w:val="0037261E"/>
    <w:rsid w:val="0037262D"/>
    <w:rsid w:val="00375E86"/>
    <w:rsid w:val="003778EB"/>
    <w:rsid w:val="00377B9D"/>
    <w:rsid w:val="003823FE"/>
    <w:rsid w:val="00382DA6"/>
    <w:rsid w:val="003837D7"/>
    <w:rsid w:val="00384709"/>
    <w:rsid w:val="00386918"/>
    <w:rsid w:val="003930F2"/>
    <w:rsid w:val="00394632"/>
    <w:rsid w:val="00395DB9"/>
    <w:rsid w:val="003A0BD3"/>
    <w:rsid w:val="003A56EB"/>
    <w:rsid w:val="003B041D"/>
    <w:rsid w:val="003B1090"/>
    <w:rsid w:val="003B1D77"/>
    <w:rsid w:val="003B5CBC"/>
    <w:rsid w:val="003B7259"/>
    <w:rsid w:val="003C0410"/>
    <w:rsid w:val="003C559A"/>
    <w:rsid w:val="003C77C6"/>
    <w:rsid w:val="003D457F"/>
    <w:rsid w:val="003D4FCB"/>
    <w:rsid w:val="003D549B"/>
    <w:rsid w:val="003D5815"/>
    <w:rsid w:val="003D6A05"/>
    <w:rsid w:val="003E02F2"/>
    <w:rsid w:val="003E0BCC"/>
    <w:rsid w:val="003E0DFA"/>
    <w:rsid w:val="003E3526"/>
    <w:rsid w:val="003E35B3"/>
    <w:rsid w:val="003E4D06"/>
    <w:rsid w:val="003F26A9"/>
    <w:rsid w:val="003F2713"/>
    <w:rsid w:val="003F4EB9"/>
    <w:rsid w:val="003F581D"/>
    <w:rsid w:val="003F642D"/>
    <w:rsid w:val="003F7443"/>
    <w:rsid w:val="003F75C3"/>
    <w:rsid w:val="00401114"/>
    <w:rsid w:val="00402296"/>
    <w:rsid w:val="004025FE"/>
    <w:rsid w:val="00402F32"/>
    <w:rsid w:val="00411901"/>
    <w:rsid w:val="00412274"/>
    <w:rsid w:val="004126B0"/>
    <w:rsid w:val="00414723"/>
    <w:rsid w:val="004147A9"/>
    <w:rsid w:val="004154CA"/>
    <w:rsid w:val="0041687F"/>
    <w:rsid w:val="00417B39"/>
    <w:rsid w:val="00421DF9"/>
    <w:rsid w:val="00422541"/>
    <w:rsid w:val="004240B5"/>
    <w:rsid w:val="004248BF"/>
    <w:rsid w:val="00424D33"/>
    <w:rsid w:val="00426B96"/>
    <w:rsid w:val="004276AB"/>
    <w:rsid w:val="004277D4"/>
    <w:rsid w:val="00430446"/>
    <w:rsid w:val="004304A0"/>
    <w:rsid w:val="00432112"/>
    <w:rsid w:val="00435362"/>
    <w:rsid w:val="00436E67"/>
    <w:rsid w:val="00437BB4"/>
    <w:rsid w:val="00442717"/>
    <w:rsid w:val="00443127"/>
    <w:rsid w:val="0044410E"/>
    <w:rsid w:val="00444166"/>
    <w:rsid w:val="00447281"/>
    <w:rsid w:val="00451300"/>
    <w:rsid w:val="00451687"/>
    <w:rsid w:val="004518E3"/>
    <w:rsid w:val="00451915"/>
    <w:rsid w:val="004555FB"/>
    <w:rsid w:val="00455DEF"/>
    <w:rsid w:val="0045740F"/>
    <w:rsid w:val="00461A59"/>
    <w:rsid w:val="0046304C"/>
    <w:rsid w:val="00465134"/>
    <w:rsid w:val="00465A13"/>
    <w:rsid w:val="004677FD"/>
    <w:rsid w:val="004739E6"/>
    <w:rsid w:val="00474187"/>
    <w:rsid w:val="00475E48"/>
    <w:rsid w:val="004774DC"/>
    <w:rsid w:val="004805DB"/>
    <w:rsid w:val="0048160D"/>
    <w:rsid w:val="004825DF"/>
    <w:rsid w:val="00484490"/>
    <w:rsid w:val="00490710"/>
    <w:rsid w:val="00491017"/>
    <w:rsid w:val="00491A5E"/>
    <w:rsid w:val="00492C66"/>
    <w:rsid w:val="00493D0F"/>
    <w:rsid w:val="0049470F"/>
    <w:rsid w:val="004979F1"/>
    <w:rsid w:val="00497BBF"/>
    <w:rsid w:val="004A076E"/>
    <w:rsid w:val="004A09F6"/>
    <w:rsid w:val="004A119C"/>
    <w:rsid w:val="004A24A6"/>
    <w:rsid w:val="004A266A"/>
    <w:rsid w:val="004A368C"/>
    <w:rsid w:val="004A438F"/>
    <w:rsid w:val="004A5B4D"/>
    <w:rsid w:val="004A5FE1"/>
    <w:rsid w:val="004A6B6D"/>
    <w:rsid w:val="004B0A7A"/>
    <w:rsid w:val="004B0EA6"/>
    <w:rsid w:val="004B61FF"/>
    <w:rsid w:val="004B7DC5"/>
    <w:rsid w:val="004C020E"/>
    <w:rsid w:val="004C20B3"/>
    <w:rsid w:val="004C39E3"/>
    <w:rsid w:val="004C569B"/>
    <w:rsid w:val="004C637E"/>
    <w:rsid w:val="004C6C45"/>
    <w:rsid w:val="004C7EB8"/>
    <w:rsid w:val="004D1E5C"/>
    <w:rsid w:val="004D2C3F"/>
    <w:rsid w:val="004D5469"/>
    <w:rsid w:val="004D6604"/>
    <w:rsid w:val="004D6915"/>
    <w:rsid w:val="004E2413"/>
    <w:rsid w:val="004E5C4D"/>
    <w:rsid w:val="004E7071"/>
    <w:rsid w:val="004E7A10"/>
    <w:rsid w:val="004E7EFB"/>
    <w:rsid w:val="004F0130"/>
    <w:rsid w:val="004F09A5"/>
    <w:rsid w:val="004F190C"/>
    <w:rsid w:val="004F1B3E"/>
    <w:rsid w:val="004F2037"/>
    <w:rsid w:val="004F3048"/>
    <w:rsid w:val="004F5665"/>
    <w:rsid w:val="004F5D9C"/>
    <w:rsid w:val="004F7E89"/>
    <w:rsid w:val="005039CE"/>
    <w:rsid w:val="00503D56"/>
    <w:rsid w:val="00504652"/>
    <w:rsid w:val="005078C1"/>
    <w:rsid w:val="00507CC3"/>
    <w:rsid w:val="00511237"/>
    <w:rsid w:val="00511505"/>
    <w:rsid w:val="00512B6C"/>
    <w:rsid w:val="00513E63"/>
    <w:rsid w:val="00516F60"/>
    <w:rsid w:val="00520FEA"/>
    <w:rsid w:val="00524886"/>
    <w:rsid w:val="00525720"/>
    <w:rsid w:val="005300D5"/>
    <w:rsid w:val="00530691"/>
    <w:rsid w:val="00531E75"/>
    <w:rsid w:val="00540CEC"/>
    <w:rsid w:val="005410A8"/>
    <w:rsid w:val="00541321"/>
    <w:rsid w:val="005415CF"/>
    <w:rsid w:val="00541AFD"/>
    <w:rsid w:val="005424C2"/>
    <w:rsid w:val="00543277"/>
    <w:rsid w:val="00545A37"/>
    <w:rsid w:val="00547F25"/>
    <w:rsid w:val="00550D0B"/>
    <w:rsid w:val="00551E20"/>
    <w:rsid w:val="00552A2D"/>
    <w:rsid w:val="00555161"/>
    <w:rsid w:val="00556692"/>
    <w:rsid w:val="0056255A"/>
    <w:rsid w:val="00562952"/>
    <w:rsid w:val="00562EE5"/>
    <w:rsid w:val="00563CE9"/>
    <w:rsid w:val="00564391"/>
    <w:rsid w:val="00565256"/>
    <w:rsid w:val="00566BAA"/>
    <w:rsid w:val="00571736"/>
    <w:rsid w:val="00571EA9"/>
    <w:rsid w:val="00572443"/>
    <w:rsid w:val="005738C6"/>
    <w:rsid w:val="0057665E"/>
    <w:rsid w:val="00576A68"/>
    <w:rsid w:val="00577C52"/>
    <w:rsid w:val="00580BA4"/>
    <w:rsid w:val="00580CF5"/>
    <w:rsid w:val="00583BD5"/>
    <w:rsid w:val="00587DDA"/>
    <w:rsid w:val="0059539E"/>
    <w:rsid w:val="0059693A"/>
    <w:rsid w:val="005A47AD"/>
    <w:rsid w:val="005A7F5E"/>
    <w:rsid w:val="005B458E"/>
    <w:rsid w:val="005B4E68"/>
    <w:rsid w:val="005B5392"/>
    <w:rsid w:val="005B6A0C"/>
    <w:rsid w:val="005C2094"/>
    <w:rsid w:val="005C51B5"/>
    <w:rsid w:val="005C5C91"/>
    <w:rsid w:val="005D09B1"/>
    <w:rsid w:val="005D198A"/>
    <w:rsid w:val="005D3C28"/>
    <w:rsid w:val="005D52D0"/>
    <w:rsid w:val="005D5DBF"/>
    <w:rsid w:val="005E3F68"/>
    <w:rsid w:val="005F65E4"/>
    <w:rsid w:val="005F6D11"/>
    <w:rsid w:val="005F760D"/>
    <w:rsid w:val="006009B0"/>
    <w:rsid w:val="00603684"/>
    <w:rsid w:val="00614871"/>
    <w:rsid w:val="00614A98"/>
    <w:rsid w:val="00620E25"/>
    <w:rsid w:val="00621EF0"/>
    <w:rsid w:val="00622CC0"/>
    <w:rsid w:val="00622FA1"/>
    <w:rsid w:val="00625106"/>
    <w:rsid w:val="006262D8"/>
    <w:rsid w:val="00627115"/>
    <w:rsid w:val="00627B74"/>
    <w:rsid w:val="00631069"/>
    <w:rsid w:val="00631335"/>
    <w:rsid w:val="00634003"/>
    <w:rsid w:val="00636EF0"/>
    <w:rsid w:val="00637AD4"/>
    <w:rsid w:val="0064328F"/>
    <w:rsid w:val="00643B79"/>
    <w:rsid w:val="00646204"/>
    <w:rsid w:val="0064653C"/>
    <w:rsid w:val="00652C18"/>
    <w:rsid w:val="00653F1B"/>
    <w:rsid w:val="006544B6"/>
    <w:rsid w:val="0065579D"/>
    <w:rsid w:val="00655EAD"/>
    <w:rsid w:val="00656932"/>
    <w:rsid w:val="006610B8"/>
    <w:rsid w:val="00663306"/>
    <w:rsid w:val="00664064"/>
    <w:rsid w:val="006661E0"/>
    <w:rsid w:val="0066741F"/>
    <w:rsid w:val="006676D5"/>
    <w:rsid w:val="006714CE"/>
    <w:rsid w:val="00671ED2"/>
    <w:rsid w:val="00672B0C"/>
    <w:rsid w:val="006742ED"/>
    <w:rsid w:val="006807E1"/>
    <w:rsid w:val="00681C5D"/>
    <w:rsid w:val="00687A94"/>
    <w:rsid w:val="006908BA"/>
    <w:rsid w:val="00691462"/>
    <w:rsid w:val="00695ED3"/>
    <w:rsid w:val="00696B8F"/>
    <w:rsid w:val="00696C59"/>
    <w:rsid w:val="00697373"/>
    <w:rsid w:val="00697AC6"/>
    <w:rsid w:val="006A3536"/>
    <w:rsid w:val="006A420F"/>
    <w:rsid w:val="006B0B86"/>
    <w:rsid w:val="006B1F26"/>
    <w:rsid w:val="006B2A1B"/>
    <w:rsid w:val="006B2B2D"/>
    <w:rsid w:val="006B3C4C"/>
    <w:rsid w:val="006B3D1E"/>
    <w:rsid w:val="006B4545"/>
    <w:rsid w:val="006B6F69"/>
    <w:rsid w:val="006C3226"/>
    <w:rsid w:val="006C328D"/>
    <w:rsid w:val="006C5AC7"/>
    <w:rsid w:val="006D17A1"/>
    <w:rsid w:val="006D257A"/>
    <w:rsid w:val="006D3402"/>
    <w:rsid w:val="006D5436"/>
    <w:rsid w:val="006E003F"/>
    <w:rsid w:val="006E15E9"/>
    <w:rsid w:val="006E3AA7"/>
    <w:rsid w:val="006E5BEF"/>
    <w:rsid w:val="006E7E91"/>
    <w:rsid w:val="006F0AFC"/>
    <w:rsid w:val="006F7411"/>
    <w:rsid w:val="006F79B0"/>
    <w:rsid w:val="00701B2F"/>
    <w:rsid w:val="007024A8"/>
    <w:rsid w:val="00703469"/>
    <w:rsid w:val="00703B30"/>
    <w:rsid w:val="00710912"/>
    <w:rsid w:val="007121BF"/>
    <w:rsid w:val="00713B43"/>
    <w:rsid w:val="00713C97"/>
    <w:rsid w:val="007148AD"/>
    <w:rsid w:val="00717B56"/>
    <w:rsid w:val="0072176E"/>
    <w:rsid w:val="00726CC7"/>
    <w:rsid w:val="00727494"/>
    <w:rsid w:val="00733596"/>
    <w:rsid w:val="00734B93"/>
    <w:rsid w:val="0073617C"/>
    <w:rsid w:val="007369C8"/>
    <w:rsid w:val="00736EEE"/>
    <w:rsid w:val="0073796B"/>
    <w:rsid w:val="00743092"/>
    <w:rsid w:val="0074640D"/>
    <w:rsid w:val="00751C8F"/>
    <w:rsid w:val="00754FB9"/>
    <w:rsid w:val="0075776F"/>
    <w:rsid w:val="0076154C"/>
    <w:rsid w:val="0076372D"/>
    <w:rsid w:val="00764C19"/>
    <w:rsid w:val="00770B9E"/>
    <w:rsid w:val="00770C2B"/>
    <w:rsid w:val="00772E72"/>
    <w:rsid w:val="007743CE"/>
    <w:rsid w:val="007760B8"/>
    <w:rsid w:val="00776100"/>
    <w:rsid w:val="00781191"/>
    <w:rsid w:val="007822F4"/>
    <w:rsid w:val="00785621"/>
    <w:rsid w:val="00787123"/>
    <w:rsid w:val="00791F3E"/>
    <w:rsid w:val="00792976"/>
    <w:rsid w:val="0079341B"/>
    <w:rsid w:val="00793A7D"/>
    <w:rsid w:val="007952AF"/>
    <w:rsid w:val="007A022A"/>
    <w:rsid w:val="007A4C70"/>
    <w:rsid w:val="007A5153"/>
    <w:rsid w:val="007B01C8"/>
    <w:rsid w:val="007B13B9"/>
    <w:rsid w:val="007B2509"/>
    <w:rsid w:val="007B36ED"/>
    <w:rsid w:val="007B4E65"/>
    <w:rsid w:val="007B5A34"/>
    <w:rsid w:val="007B7234"/>
    <w:rsid w:val="007B77C7"/>
    <w:rsid w:val="007B7AD4"/>
    <w:rsid w:val="007C06EE"/>
    <w:rsid w:val="007C1400"/>
    <w:rsid w:val="007C2AAA"/>
    <w:rsid w:val="007C32EE"/>
    <w:rsid w:val="007C4501"/>
    <w:rsid w:val="007C484E"/>
    <w:rsid w:val="007C63E1"/>
    <w:rsid w:val="007D0DC1"/>
    <w:rsid w:val="007D115E"/>
    <w:rsid w:val="007D4F47"/>
    <w:rsid w:val="007D51C7"/>
    <w:rsid w:val="007E17E1"/>
    <w:rsid w:val="007E3E16"/>
    <w:rsid w:val="007E3F74"/>
    <w:rsid w:val="007E6461"/>
    <w:rsid w:val="007E6A81"/>
    <w:rsid w:val="007E7073"/>
    <w:rsid w:val="007E7E01"/>
    <w:rsid w:val="007F00B4"/>
    <w:rsid w:val="007F12EC"/>
    <w:rsid w:val="007F3A02"/>
    <w:rsid w:val="007F3D0D"/>
    <w:rsid w:val="007F3FC6"/>
    <w:rsid w:val="007F59E6"/>
    <w:rsid w:val="007F66D0"/>
    <w:rsid w:val="007F78F7"/>
    <w:rsid w:val="0080058C"/>
    <w:rsid w:val="00801A19"/>
    <w:rsid w:val="008053FE"/>
    <w:rsid w:val="00805B6F"/>
    <w:rsid w:val="00806F23"/>
    <w:rsid w:val="00807515"/>
    <w:rsid w:val="00807BDA"/>
    <w:rsid w:val="0081064B"/>
    <w:rsid w:val="008109BC"/>
    <w:rsid w:val="00813DF0"/>
    <w:rsid w:val="008149FD"/>
    <w:rsid w:val="0081525A"/>
    <w:rsid w:val="008154B2"/>
    <w:rsid w:val="00815CD8"/>
    <w:rsid w:val="00817324"/>
    <w:rsid w:val="00821637"/>
    <w:rsid w:val="00823257"/>
    <w:rsid w:val="00825639"/>
    <w:rsid w:val="0082571D"/>
    <w:rsid w:val="00831BF4"/>
    <w:rsid w:val="0083504A"/>
    <w:rsid w:val="00836815"/>
    <w:rsid w:val="00837FCD"/>
    <w:rsid w:val="00841CA0"/>
    <w:rsid w:val="00841D01"/>
    <w:rsid w:val="008440B1"/>
    <w:rsid w:val="00844EE8"/>
    <w:rsid w:val="00844FA5"/>
    <w:rsid w:val="0084661F"/>
    <w:rsid w:val="008471D7"/>
    <w:rsid w:val="008521FB"/>
    <w:rsid w:val="00853F0B"/>
    <w:rsid w:val="008540EA"/>
    <w:rsid w:val="00854F82"/>
    <w:rsid w:val="00855823"/>
    <w:rsid w:val="00855952"/>
    <w:rsid w:val="00863991"/>
    <w:rsid w:val="0086426F"/>
    <w:rsid w:val="008709DD"/>
    <w:rsid w:val="00870CE4"/>
    <w:rsid w:val="00871806"/>
    <w:rsid w:val="008724D7"/>
    <w:rsid w:val="00880D6F"/>
    <w:rsid w:val="00880DE1"/>
    <w:rsid w:val="00880FD1"/>
    <w:rsid w:val="00881DA3"/>
    <w:rsid w:val="00883173"/>
    <w:rsid w:val="00886107"/>
    <w:rsid w:val="00893420"/>
    <w:rsid w:val="00897C1F"/>
    <w:rsid w:val="008A1197"/>
    <w:rsid w:val="008A2F33"/>
    <w:rsid w:val="008A469D"/>
    <w:rsid w:val="008A677E"/>
    <w:rsid w:val="008A76D4"/>
    <w:rsid w:val="008A781D"/>
    <w:rsid w:val="008B2322"/>
    <w:rsid w:val="008B2EB5"/>
    <w:rsid w:val="008B309B"/>
    <w:rsid w:val="008B3C4D"/>
    <w:rsid w:val="008B74EE"/>
    <w:rsid w:val="008C08FB"/>
    <w:rsid w:val="008C64D2"/>
    <w:rsid w:val="008C6E4F"/>
    <w:rsid w:val="008C6F3A"/>
    <w:rsid w:val="008C7FA0"/>
    <w:rsid w:val="008D0EB4"/>
    <w:rsid w:val="008D2183"/>
    <w:rsid w:val="008D57F8"/>
    <w:rsid w:val="008D59AA"/>
    <w:rsid w:val="008D6ED6"/>
    <w:rsid w:val="008D73BB"/>
    <w:rsid w:val="008E4A7D"/>
    <w:rsid w:val="008F0AA3"/>
    <w:rsid w:val="008F3970"/>
    <w:rsid w:val="008F3AF1"/>
    <w:rsid w:val="008F4CD9"/>
    <w:rsid w:val="008F4CDF"/>
    <w:rsid w:val="008F4DB6"/>
    <w:rsid w:val="0090146D"/>
    <w:rsid w:val="009022C9"/>
    <w:rsid w:val="0090359D"/>
    <w:rsid w:val="00903D86"/>
    <w:rsid w:val="00906796"/>
    <w:rsid w:val="00911490"/>
    <w:rsid w:val="00912B15"/>
    <w:rsid w:val="00912B44"/>
    <w:rsid w:val="009136B7"/>
    <w:rsid w:val="00917D27"/>
    <w:rsid w:val="00922B59"/>
    <w:rsid w:val="00923803"/>
    <w:rsid w:val="00924600"/>
    <w:rsid w:val="00924955"/>
    <w:rsid w:val="00931BE8"/>
    <w:rsid w:val="00933A84"/>
    <w:rsid w:val="00933C31"/>
    <w:rsid w:val="00934EBE"/>
    <w:rsid w:val="009353D7"/>
    <w:rsid w:val="0093760C"/>
    <w:rsid w:val="00943150"/>
    <w:rsid w:val="00954933"/>
    <w:rsid w:val="009551DE"/>
    <w:rsid w:val="00956850"/>
    <w:rsid w:val="00957856"/>
    <w:rsid w:val="00960383"/>
    <w:rsid w:val="00962BC8"/>
    <w:rsid w:val="00963ACD"/>
    <w:rsid w:val="00964A04"/>
    <w:rsid w:val="00964E4D"/>
    <w:rsid w:val="0096732D"/>
    <w:rsid w:val="00970CE3"/>
    <w:rsid w:val="00975A20"/>
    <w:rsid w:val="00975D3E"/>
    <w:rsid w:val="00981786"/>
    <w:rsid w:val="00983535"/>
    <w:rsid w:val="00984790"/>
    <w:rsid w:val="00990AF5"/>
    <w:rsid w:val="00994BC9"/>
    <w:rsid w:val="00995E51"/>
    <w:rsid w:val="00996534"/>
    <w:rsid w:val="00996F94"/>
    <w:rsid w:val="009A10F5"/>
    <w:rsid w:val="009A1C01"/>
    <w:rsid w:val="009A56DC"/>
    <w:rsid w:val="009B0486"/>
    <w:rsid w:val="009B2881"/>
    <w:rsid w:val="009B2C60"/>
    <w:rsid w:val="009B2D41"/>
    <w:rsid w:val="009B2DD5"/>
    <w:rsid w:val="009B4C7E"/>
    <w:rsid w:val="009B75DC"/>
    <w:rsid w:val="009B769E"/>
    <w:rsid w:val="009C025A"/>
    <w:rsid w:val="009C2BE6"/>
    <w:rsid w:val="009C3DAC"/>
    <w:rsid w:val="009C4203"/>
    <w:rsid w:val="009C5126"/>
    <w:rsid w:val="009C6277"/>
    <w:rsid w:val="009D3138"/>
    <w:rsid w:val="009D4912"/>
    <w:rsid w:val="009D53A7"/>
    <w:rsid w:val="009D64A4"/>
    <w:rsid w:val="009D71C7"/>
    <w:rsid w:val="009D7D3D"/>
    <w:rsid w:val="009D7F26"/>
    <w:rsid w:val="009E2F65"/>
    <w:rsid w:val="009E33E6"/>
    <w:rsid w:val="009E5174"/>
    <w:rsid w:val="009E73BE"/>
    <w:rsid w:val="009F5D9A"/>
    <w:rsid w:val="009F7475"/>
    <w:rsid w:val="00A02574"/>
    <w:rsid w:val="00A02CF3"/>
    <w:rsid w:val="00A05020"/>
    <w:rsid w:val="00A0583F"/>
    <w:rsid w:val="00A07536"/>
    <w:rsid w:val="00A103B4"/>
    <w:rsid w:val="00A11461"/>
    <w:rsid w:val="00A11B1F"/>
    <w:rsid w:val="00A1294E"/>
    <w:rsid w:val="00A12FE7"/>
    <w:rsid w:val="00A13B15"/>
    <w:rsid w:val="00A158E8"/>
    <w:rsid w:val="00A20C23"/>
    <w:rsid w:val="00A211EA"/>
    <w:rsid w:val="00A21EC6"/>
    <w:rsid w:val="00A21FC3"/>
    <w:rsid w:val="00A25716"/>
    <w:rsid w:val="00A25EA4"/>
    <w:rsid w:val="00A37F4B"/>
    <w:rsid w:val="00A41E65"/>
    <w:rsid w:val="00A4240A"/>
    <w:rsid w:val="00A43EC1"/>
    <w:rsid w:val="00A4586F"/>
    <w:rsid w:val="00A508BD"/>
    <w:rsid w:val="00A51096"/>
    <w:rsid w:val="00A511DA"/>
    <w:rsid w:val="00A52DE7"/>
    <w:rsid w:val="00A53E55"/>
    <w:rsid w:val="00A55CA5"/>
    <w:rsid w:val="00A577B8"/>
    <w:rsid w:val="00A61FC6"/>
    <w:rsid w:val="00A653ED"/>
    <w:rsid w:val="00A7442E"/>
    <w:rsid w:val="00A744BB"/>
    <w:rsid w:val="00A74724"/>
    <w:rsid w:val="00A74D5C"/>
    <w:rsid w:val="00A80146"/>
    <w:rsid w:val="00A80B4B"/>
    <w:rsid w:val="00A82BE5"/>
    <w:rsid w:val="00A97410"/>
    <w:rsid w:val="00AA03FC"/>
    <w:rsid w:val="00AA1838"/>
    <w:rsid w:val="00AA4FC3"/>
    <w:rsid w:val="00AB38F2"/>
    <w:rsid w:val="00AB5079"/>
    <w:rsid w:val="00AB7B73"/>
    <w:rsid w:val="00AC0A72"/>
    <w:rsid w:val="00AC0C85"/>
    <w:rsid w:val="00AC29B1"/>
    <w:rsid w:val="00AC4EE7"/>
    <w:rsid w:val="00AD204E"/>
    <w:rsid w:val="00AD2EB8"/>
    <w:rsid w:val="00AD2FC9"/>
    <w:rsid w:val="00AD37B8"/>
    <w:rsid w:val="00AD5166"/>
    <w:rsid w:val="00AD5366"/>
    <w:rsid w:val="00AD584F"/>
    <w:rsid w:val="00AE18AE"/>
    <w:rsid w:val="00AE1FDB"/>
    <w:rsid w:val="00AE2437"/>
    <w:rsid w:val="00AE312A"/>
    <w:rsid w:val="00AE37DA"/>
    <w:rsid w:val="00AE7A73"/>
    <w:rsid w:val="00AF028D"/>
    <w:rsid w:val="00AF05E0"/>
    <w:rsid w:val="00AF21BB"/>
    <w:rsid w:val="00AF228C"/>
    <w:rsid w:val="00AF5F19"/>
    <w:rsid w:val="00AF7130"/>
    <w:rsid w:val="00B013BF"/>
    <w:rsid w:val="00B07A9E"/>
    <w:rsid w:val="00B07E27"/>
    <w:rsid w:val="00B105B1"/>
    <w:rsid w:val="00B119A5"/>
    <w:rsid w:val="00B14648"/>
    <w:rsid w:val="00B153D6"/>
    <w:rsid w:val="00B16252"/>
    <w:rsid w:val="00B16408"/>
    <w:rsid w:val="00B16921"/>
    <w:rsid w:val="00B204BE"/>
    <w:rsid w:val="00B2161F"/>
    <w:rsid w:val="00B21B26"/>
    <w:rsid w:val="00B24960"/>
    <w:rsid w:val="00B32128"/>
    <w:rsid w:val="00B32291"/>
    <w:rsid w:val="00B329B4"/>
    <w:rsid w:val="00B3402D"/>
    <w:rsid w:val="00B34673"/>
    <w:rsid w:val="00B37A5B"/>
    <w:rsid w:val="00B40D82"/>
    <w:rsid w:val="00B415FC"/>
    <w:rsid w:val="00B4314F"/>
    <w:rsid w:val="00B4364A"/>
    <w:rsid w:val="00B43705"/>
    <w:rsid w:val="00B44995"/>
    <w:rsid w:val="00B4578F"/>
    <w:rsid w:val="00B51D11"/>
    <w:rsid w:val="00B53272"/>
    <w:rsid w:val="00B53A98"/>
    <w:rsid w:val="00B548BD"/>
    <w:rsid w:val="00B55340"/>
    <w:rsid w:val="00B556BD"/>
    <w:rsid w:val="00B5686A"/>
    <w:rsid w:val="00B57AAA"/>
    <w:rsid w:val="00B633F5"/>
    <w:rsid w:val="00B640C7"/>
    <w:rsid w:val="00B645F2"/>
    <w:rsid w:val="00B65F2D"/>
    <w:rsid w:val="00B67858"/>
    <w:rsid w:val="00B7002E"/>
    <w:rsid w:val="00B7099C"/>
    <w:rsid w:val="00B71DA1"/>
    <w:rsid w:val="00B72B92"/>
    <w:rsid w:val="00B733BE"/>
    <w:rsid w:val="00B7545F"/>
    <w:rsid w:val="00B759C1"/>
    <w:rsid w:val="00B765EE"/>
    <w:rsid w:val="00B77BDC"/>
    <w:rsid w:val="00B8295E"/>
    <w:rsid w:val="00B8518D"/>
    <w:rsid w:val="00B85AEE"/>
    <w:rsid w:val="00B85E55"/>
    <w:rsid w:val="00B87705"/>
    <w:rsid w:val="00B91042"/>
    <w:rsid w:val="00B911DE"/>
    <w:rsid w:val="00B93A7E"/>
    <w:rsid w:val="00B94827"/>
    <w:rsid w:val="00B9574D"/>
    <w:rsid w:val="00BA115F"/>
    <w:rsid w:val="00BA2A08"/>
    <w:rsid w:val="00BA2AAD"/>
    <w:rsid w:val="00BA369E"/>
    <w:rsid w:val="00BA674C"/>
    <w:rsid w:val="00BA6E2F"/>
    <w:rsid w:val="00BA7A43"/>
    <w:rsid w:val="00BB040F"/>
    <w:rsid w:val="00BB061A"/>
    <w:rsid w:val="00BB1D0A"/>
    <w:rsid w:val="00BC073D"/>
    <w:rsid w:val="00BD2C7B"/>
    <w:rsid w:val="00BD5984"/>
    <w:rsid w:val="00BD616B"/>
    <w:rsid w:val="00BE09FA"/>
    <w:rsid w:val="00BE22D8"/>
    <w:rsid w:val="00BE287E"/>
    <w:rsid w:val="00BE2E04"/>
    <w:rsid w:val="00BF0FB6"/>
    <w:rsid w:val="00BF4675"/>
    <w:rsid w:val="00BF607D"/>
    <w:rsid w:val="00C02630"/>
    <w:rsid w:val="00C026A8"/>
    <w:rsid w:val="00C048E8"/>
    <w:rsid w:val="00C061FC"/>
    <w:rsid w:val="00C06C40"/>
    <w:rsid w:val="00C10712"/>
    <w:rsid w:val="00C1204D"/>
    <w:rsid w:val="00C14658"/>
    <w:rsid w:val="00C14795"/>
    <w:rsid w:val="00C14D46"/>
    <w:rsid w:val="00C14FF5"/>
    <w:rsid w:val="00C154AA"/>
    <w:rsid w:val="00C16CBB"/>
    <w:rsid w:val="00C22CF1"/>
    <w:rsid w:val="00C236D2"/>
    <w:rsid w:val="00C24719"/>
    <w:rsid w:val="00C25088"/>
    <w:rsid w:val="00C2547B"/>
    <w:rsid w:val="00C25BD6"/>
    <w:rsid w:val="00C267E1"/>
    <w:rsid w:val="00C26C20"/>
    <w:rsid w:val="00C3062A"/>
    <w:rsid w:val="00C31D01"/>
    <w:rsid w:val="00C32368"/>
    <w:rsid w:val="00C33D87"/>
    <w:rsid w:val="00C347B4"/>
    <w:rsid w:val="00C3518E"/>
    <w:rsid w:val="00C41185"/>
    <w:rsid w:val="00C41AA7"/>
    <w:rsid w:val="00C42128"/>
    <w:rsid w:val="00C44672"/>
    <w:rsid w:val="00C45277"/>
    <w:rsid w:val="00C46BBD"/>
    <w:rsid w:val="00C46CBA"/>
    <w:rsid w:val="00C46CBF"/>
    <w:rsid w:val="00C517CE"/>
    <w:rsid w:val="00C52982"/>
    <w:rsid w:val="00C5439C"/>
    <w:rsid w:val="00C560BD"/>
    <w:rsid w:val="00C565B3"/>
    <w:rsid w:val="00C5726F"/>
    <w:rsid w:val="00C6109E"/>
    <w:rsid w:val="00C66C0D"/>
    <w:rsid w:val="00C70428"/>
    <w:rsid w:val="00C726B7"/>
    <w:rsid w:val="00C74015"/>
    <w:rsid w:val="00C8002C"/>
    <w:rsid w:val="00C817CC"/>
    <w:rsid w:val="00C820D0"/>
    <w:rsid w:val="00C82945"/>
    <w:rsid w:val="00C82A27"/>
    <w:rsid w:val="00C82F9A"/>
    <w:rsid w:val="00C8318A"/>
    <w:rsid w:val="00C846CE"/>
    <w:rsid w:val="00C85853"/>
    <w:rsid w:val="00C85CEE"/>
    <w:rsid w:val="00C87866"/>
    <w:rsid w:val="00C87D84"/>
    <w:rsid w:val="00C95E5F"/>
    <w:rsid w:val="00C95EAF"/>
    <w:rsid w:val="00CA0240"/>
    <w:rsid w:val="00CA06A2"/>
    <w:rsid w:val="00CA12AC"/>
    <w:rsid w:val="00CA44F0"/>
    <w:rsid w:val="00CB19E1"/>
    <w:rsid w:val="00CB6C8E"/>
    <w:rsid w:val="00CB6F3B"/>
    <w:rsid w:val="00CB785B"/>
    <w:rsid w:val="00CB7B89"/>
    <w:rsid w:val="00CC15CB"/>
    <w:rsid w:val="00CC26D6"/>
    <w:rsid w:val="00CC2975"/>
    <w:rsid w:val="00CC36D3"/>
    <w:rsid w:val="00CD2307"/>
    <w:rsid w:val="00CD2CED"/>
    <w:rsid w:val="00CD32F7"/>
    <w:rsid w:val="00CD424B"/>
    <w:rsid w:val="00CD70AF"/>
    <w:rsid w:val="00CE0F8D"/>
    <w:rsid w:val="00CE27CE"/>
    <w:rsid w:val="00CE2DB2"/>
    <w:rsid w:val="00CE46E5"/>
    <w:rsid w:val="00CE56E5"/>
    <w:rsid w:val="00CF0246"/>
    <w:rsid w:val="00CF0DFE"/>
    <w:rsid w:val="00CF0F9B"/>
    <w:rsid w:val="00CF6ADD"/>
    <w:rsid w:val="00CF7CAC"/>
    <w:rsid w:val="00D0092F"/>
    <w:rsid w:val="00D00F07"/>
    <w:rsid w:val="00D00FC0"/>
    <w:rsid w:val="00D02492"/>
    <w:rsid w:val="00D02F5E"/>
    <w:rsid w:val="00D062E8"/>
    <w:rsid w:val="00D06B1F"/>
    <w:rsid w:val="00D16F4C"/>
    <w:rsid w:val="00D17090"/>
    <w:rsid w:val="00D24F75"/>
    <w:rsid w:val="00D2650E"/>
    <w:rsid w:val="00D267A4"/>
    <w:rsid w:val="00D278B6"/>
    <w:rsid w:val="00D30406"/>
    <w:rsid w:val="00D37DA5"/>
    <w:rsid w:val="00D40493"/>
    <w:rsid w:val="00D410F0"/>
    <w:rsid w:val="00D4364F"/>
    <w:rsid w:val="00D5170F"/>
    <w:rsid w:val="00D52B75"/>
    <w:rsid w:val="00D54DF9"/>
    <w:rsid w:val="00D55511"/>
    <w:rsid w:val="00D5552B"/>
    <w:rsid w:val="00D562F6"/>
    <w:rsid w:val="00D571D4"/>
    <w:rsid w:val="00D6006B"/>
    <w:rsid w:val="00D631CC"/>
    <w:rsid w:val="00D631F4"/>
    <w:rsid w:val="00D72967"/>
    <w:rsid w:val="00D748D9"/>
    <w:rsid w:val="00D76C7F"/>
    <w:rsid w:val="00D80744"/>
    <w:rsid w:val="00D812CC"/>
    <w:rsid w:val="00D823AA"/>
    <w:rsid w:val="00D8448C"/>
    <w:rsid w:val="00D85C53"/>
    <w:rsid w:val="00D86030"/>
    <w:rsid w:val="00D865A4"/>
    <w:rsid w:val="00D87C67"/>
    <w:rsid w:val="00D91B55"/>
    <w:rsid w:val="00D91C3A"/>
    <w:rsid w:val="00D94E92"/>
    <w:rsid w:val="00D95764"/>
    <w:rsid w:val="00D95877"/>
    <w:rsid w:val="00D95DE0"/>
    <w:rsid w:val="00D97FAA"/>
    <w:rsid w:val="00DA1B2E"/>
    <w:rsid w:val="00DA77E1"/>
    <w:rsid w:val="00DA7E28"/>
    <w:rsid w:val="00DB0EC5"/>
    <w:rsid w:val="00DB3886"/>
    <w:rsid w:val="00DB55A1"/>
    <w:rsid w:val="00DB652E"/>
    <w:rsid w:val="00DB7C6C"/>
    <w:rsid w:val="00DC2CF5"/>
    <w:rsid w:val="00DC4422"/>
    <w:rsid w:val="00DD0218"/>
    <w:rsid w:val="00DD1115"/>
    <w:rsid w:val="00DD2999"/>
    <w:rsid w:val="00DD33B3"/>
    <w:rsid w:val="00DD5042"/>
    <w:rsid w:val="00DD6587"/>
    <w:rsid w:val="00DE070D"/>
    <w:rsid w:val="00DE3ABE"/>
    <w:rsid w:val="00DE633F"/>
    <w:rsid w:val="00DE71D8"/>
    <w:rsid w:val="00DF03D7"/>
    <w:rsid w:val="00DF1207"/>
    <w:rsid w:val="00DF18A0"/>
    <w:rsid w:val="00DF342B"/>
    <w:rsid w:val="00DF6DBF"/>
    <w:rsid w:val="00E0269A"/>
    <w:rsid w:val="00E03EB9"/>
    <w:rsid w:val="00E04008"/>
    <w:rsid w:val="00E0466C"/>
    <w:rsid w:val="00E04924"/>
    <w:rsid w:val="00E05BCD"/>
    <w:rsid w:val="00E05CC3"/>
    <w:rsid w:val="00E060F7"/>
    <w:rsid w:val="00E12269"/>
    <w:rsid w:val="00E14487"/>
    <w:rsid w:val="00E17BE7"/>
    <w:rsid w:val="00E203D3"/>
    <w:rsid w:val="00E20D22"/>
    <w:rsid w:val="00E218A3"/>
    <w:rsid w:val="00E250E2"/>
    <w:rsid w:val="00E25C65"/>
    <w:rsid w:val="00E25DEF"/>
    <w:rsid w:val="00E2779C"/>
    <w:rsid w:val="00E33109"/>
    <w:rsid w:val="00E338C7"/>
    <w:rsid w:val="00E370AA"/>
    <w:rsid w:val="00E374E9"/>
    <w:rsid w:val="00E47080"/>
    <w:rsid w:val="00E473D3"/>
    <w:rsid w:val="00E537A2"/>
    <w:rsid w:val="00E5586B"/>
    <w:rsid w:val="00E55D63"/>
    <w:rsid w:val="00E56165"/>
    <w:rsid w:val="00E624F5"/>
    <w:rsid w:val="00E63E2B"/>
    <w:rsid w:val="00E644A8"/>
    <w:rsid w:val="00E64A8F"/>
    <w:rsid w:val="00E64D7C"/>
    <w:rsid w:val="00E66AE9"/>
    <w:rsid w:val="00E71234"/>
    <w:rsid w:val="00E718D5"/>
    <w:rsid w:val="00E72D97"/>
    <w:rsid w:val="00E76194"/>
    <w:rsid w:val="00E81550"/>
    <w:rsid w:val="00E823FA"/>
    <w:rsid w:val="00E86881"/>
    <w:rsid w:val="00E872D8"/>
    <w:rsid w:val="00E90A04"/>
    <w:rsid w:val="00E93949"/>
    <w:rsid w:val="00E93A2B"/>
    <w:rsid w:val="00E9410F"/>
    <w:rsid w:val="00E94B05"/>
    <w:rsid w:val="00EA3ED9"/>
    <w:rsid w:val="00EA4D67"/>
    <w:rsid w:val="00EA69A0"/>
    <w:rsid w:val="00EB2087"/>
    <w:rsid w:val="00EB6CBE"/>
    <w:rsid w:val="00EB752F"/>
    <w:rsid w:val="00EC1846"/>
    <w:rsid w:val="00EC4A0B"/>
    <w:rsid w:val="00EC5D6D"/>
    <w:rsid w:val="00EC5DD6"/>
    <w:rsid w:val="00EC632F"/>
    <w:rsid w:val="00EC7416"/>
    <w:rsid w:val="00EC7DC7"/>
    <w:rsid w:val="00ED0EEA"/>
    <w:rsid w:val="00ED11BA"/>
    <w:rsid w:val="00ED29F1"/>
    <w:rsid w:val="00ED2C0D"/>
    <w:rsid w:val="00ED3105"/>
    <w:rsid w:val="00ED6B47"/>
    <w:rsid w:val="00ED7DC8"/>
    <w:rsid w:val="00EE0396"/>
    <w:rsid w:val="00EE0522"/>
    <w:rsid w:val="00EE2440"/>
    <w:rsid w:val="00EE375E"/>
    <w:rsid w:val="00EE3BF8"/>
    <w:rsid w:val="00EF3781"/>
    <w:rsid w:val="00EF45B4"/>
    <w:rsid w:val="00EF4D66"/>
    <w:rsid w:val="00EF5F21"/>
    <w:rsid w:val="00EF601F"/>
    <w:rsid w:val="00EF6808"/>
    <w:rsid w:val="00EF7145"/>
    <w:rsid w:val="00EF7220"/>
    <w:rsid w:val="00F00571"/>
    <w:rsid w:val="00F018CC"/>
    <w:rsid w:val="00F022D5"/>
    <w:rsid w:val="00F02D59"/>
    <w:rsid w:val="00F0763F"/>
    <w:rsid w:val="00F07E75"/>
    <w:rsid w:val="00F10252"/>
    <w:rsid w:val="00F12754"/>
    <w:rsid w:val="00F13297"/>
    <w:rsid w:val="00F14644"/>
    <w:rsid w:val="00F14CCE"/>
    <w:rsid w:val="00F15AFA"/>
    <w:rsid w:val="00F15E29"/>
    <w:rsid w:val="00F17802"/>
    <w:rsid w:val="00F20CC8"/>
    <w:rsid w:val="00F20E6C"/>
    <w:rsid w:val="00F21596"/>
    <w:rsid w:val="00F21C3A"/>
    <w:rsid w:val="00F21FC0"/>
    <w:rsid w:val="00F22638"/>
    <w:rsid w:val="00F27318"/>
    <w:rsid w:val="00F3122B"/>
    <w:rsid w:val="00F3268D"/>
    <w:rsid w:val="00F33D07"/>
    <w:rsid w:val="00F34B24"/>
    <w:rsid w:val="00F36B46"/>
    <w:rsid w:val="00F400FF"/>
    <w:rsid w:val="00F4025B"/>
    <w:rsid w:val="00F416B7"/>
    <w:rsid w:val="00F4257F"/>
    <w:rsid w:val="00F42B18"/>
    <w:rsid w:val="00F469C0"/>
    <w:rsid w:val="00F50487"/>
    <w:rsid w:val="00F50823"/>
    <w:rsid w:val="00F539B4"/>
    <w:rsid w:val="00F57781"/>
    <w:rsid w:val="00F61176"/>
    <w:rsid w:val="00F6130A"/>
    <w:rsid w:val="00F64126"/>
    <w:rsid w:val="00F6628D"/>
    <w:rsid w:val="00F67EE5"/>
    <w:rsid w:val="00F70287"/>
    <w:rsid w:val="00F73CAB"/>
    <w:rsid w:val="00F77ACD"/>
    <w:rsid w:val="00F83297"/>
    <w:rsid w:val="00F90363"/>
    <w:rsid w:val="00F919C7"/>
    <w:rsid w:val="00F93259"/>
    <w:rsid w:val="00F96D7E"/>
    <w:rsid w:val="00FA0C38"/>
    <w:rsid w:val="00FA1660"/>
    <w:rsid w:val="00FA3577"/>
    <w:rsid w:val="00FA382F"/>
    <w:rsid w:val="00FA420C"/>
    <w:rsid w:val="00FA62ED"/>
    <w:rsid w:val="00FB1EC7"/>
    <w:rsid w:val="00FB2B29"/>
    <w:rsid w:val="00FB49AE"/>
    <w:rsid w:val="00FB4C36"/>
    <w:rsid w:val="00FB5B35"/>
    <w:rsid w:val="00FC0B4A"/>
    <w:rsid w:val="00FC38AD"/>
    <w:rsid w:val="00FC7686"/>
    <w:rsid w:val="00FD0682"/>
    <w:rsid w:val="00FD0C7B"/>
    <w:rsid w:val="00FD1177"/>
    <w:rsid w:val="00FD1349"/>
    <w:rsid w:val="00FD1BC5"/>
    <w:rsid w:val="00FD255C"/>
    <w:rsid w:val="00FD3C6B"/>
    <w:rsid w:val="00FD4425"/>
    <w:rsid w:val="00FD50C6"/>
    <w:rsid w:val="00FD5F80"/>
    <w:rsid w:val="00FD65ED"/>
    <w:rsid w:val="00FD6BA8"/>
    <w:rsid w:val="00FE000C"/>
    <w:rsid w:val="00FE77D4"/>
    <w:rsid w:val="00FF042A"/>
    <w:rsid w:val="00FF04FB"/>
    <w:rsid w:val="00FF2540"/>
    <w:rsid w:val="00FF38D1"/>
    <w:rsid w:val="00FF70B7"/>
    <w:rsid w:val="05F8B4CB"/>
    <w:rsid w:val="077BB0A6"/>
    <w:rsid w:val="0C5026AF"/>
    <w:rsid w:val="156F3E5A"/>
    <w:rsid w:val="2B6DFE12"/>
    <w:rsid w:val="415B3E1B"/>
    <w:rsid w:val="4B02933F"/>
    <w:rsid w:val="65E66C79"/>
    <w:rsid w:val="6E87684E"/>
    <w:rsid w:val="72C36F58"/>
    <w:rsid w:val="76F00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58D4F460"/>
  <w15:docId w15:val="{479BCE6D-581E-42FB-B3D6-B0D7BFEF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257BF4"/>
    <w:pPr>
      <w:keepNext/>
      <w:keepLines/>
      <w:pageBreakBefore/>
      <w:spacing w:before="0" w:after="1800" w:line="540" w:lineRule="atLeast"/>
      <w:outlineLvl w:val="0"/>
    </w:pPr>
    <w:rPr>
      <w:rFonts w:asciiTheme="majorHAnsi" w:eastAsiaTheme="majorEastAsia" w:hAnsiTheme="majorHAnsi" w:cstheme="majorBidi"/>
      <w:b/>
      <w:color w:val="004D7D"/>
      <w:sz w:val="48"/>
      <w:szCs w:val="32"/>
    </w:rPr>
  </w:style>
  <w:style w:type="paragraph" w:styleId="Heading2">
    <w:name w:val="heading 2"/>
    <w:basedOn w:val="Normal"/>
    <w:next w:val="Normal"/>
    <w:link w:val="Heading2Char"/>
    <w:uiPriority w:val="9"/>
    <w:qFormat/>
    <w:rsid w:val="00257BF4"/>
    <w:pPr>
      <w:keepNext/>
      <w:keepLines/>
      <w:spacing w:before="480" w:after="240" w:line="500" w:lineRule="atLeast"/>
      <w:outlineLvl w:val="1"/>
    </w:pPr>
    <w:rPr>
      <w:rFonts w:asciiTheme="majorHAnsi" w:eastAsiaTheme="majorEastAsia" w:hAnsiTheme="majorHAnsi" w:cstheme="majorBidi"/>
      <w:color w:val="004D7D"/>
      <w:sz w:val="44"/>
      <w:szCs w:val="26"/>
    </w:rPr>
  </w:style>
  <w:style w:type="paragraph" w:styleId="Heading3">
    <w:name w:val="heading 3"/>
    <w:basedOn w:val="Normal"/>
    <w:next w:val="Normal"/>
    <w:link w:val="Heading3Char"/>
    <w:uiPriority w:val="9"/>
    <w:qFormat/>
    <w:rsid w:val="00257BF4"/>
    <w:pPr>
      <w:keepNext/>
      <w:keepLines/>
      <w:spacing w:before="480" w:after="240" w:line="380" w:lineRule="atLeast"/>
      <w:outlineLvl w:val="2"/>
    </w:pPr>
    <w:rPr>
      <w:rFonts w:asciiTheme="majorHAnsi" w:eastAsiaTheme="majorEastAsia" w:hAnsiTheme="majorHAnsi" w:cstheme="majorBidi"/>
      <w:color w:val="004D7D"/>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257BF4"/>
    <w:rPr>
      <w:rFonts w:asciiTheme="majorHAnsi" w:eastAsiaTheme="majorEastAsia" w:hAnsiTheme="majorHAnsi" w:cstheme="majorBidi"/>
      <w:color w:val="004D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990AF5"/>
    <w:pPr>
      <w:numPr>
        <w:numId w:val="36"/>
      </w:numPr>
    </w:pPr>
  </w:style>
  <w:style w:type="paragraph" w:customStyle="1" w:styleId="Bullet2">
    <w:name w:val="Bullet 2"/>
    <w:basedOn w:val="Normal"/>
    <w:uiPriority w:val="2"/>
    <w:qFormat/>
    <w:rsid w:val="00990AF5"/>
    <w:pPr>
      <w:numPr>
        <w:ilvl w:val="1"/>
        <w:numId w:val="38"/>
      </w:numPr>
    </w:pPr>
  </w:style>
  <w:style w:type="paragraph" w:customStyle="1" w:styleId="Bullet3">
    <w:name w:val="Bullet 3"/>
    <w:basedOn w:val="Normal"/>
    <w:uiPriority w:val="2"/>
    <w:qFormat/>
    <w:rsid w:val="00990AF5"/>
    <w:pPr>
      <w:numPr>
        <w:ilvl w:val="2"/>
        <w:numId w:val="38"/>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257BF4"/>
    <w:rPr>
      <w:rFonts w:asciiTheme="majorHAnsi" w:eastAsiaTheme="majorEastAsia" w:hAnsiTheme="majorHAnsi" w:cstheme="majorBidi"/>
      <w:b/>
      <w:color w:val="004D7D"/>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257BF4"/>
    <w:rPr>
      <w:rFonts w:asciiTheme="majorHAnsi" w:eastAsiaTheme="majorEastAsia" w:hAnsiTheme="majorHAnsi" w:cstheme="majorBidi"/>
      <w:color w:val="004D7D"/>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22"/>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1">
    <w:name w:val="Bullets L1"/>
    <w:basedOn w:val="ListParagraph"/>
    <w:link w:val="BulletsL1Char"/>
    <w:rsid w:val="00B759C1"/>
    <w:pPr>
      <w:numPr>
        <w:numId w:val="12"/>
      </w:numPr>
      <w:spacing w:before="40" w:line="280" w:lineRule="exact"/>
      <w:ind w:left="426" w:hanging="426"/>
      <w:contextualSpacing w:val="0"/>
    </w:pPr>
    <w:rPr>
      <w:rFonts w:ascii="Arial" w:hAnsi="Arial"/>
      <w:color w:val="auto"/>
      <w:lang w:val="en-US"/>
    </w:rPr>
  </w:style>
  <w:style w:type="paragraph" w:customStyle="1" w:styleId="BulletsL2">
    <w:name w:val="Bullets L2"/>
    <w:basedOn w:val="BulletsL1"/>
    <w:link w:val="BulletsL2Char"/>
    <w:rsid w:val="00B759C1"/>
    <w:pPr>
      <w:numPr>
        <w:numId w:val="13"/>
      </w:numPr>
    </w:pPr>
  </w:style>
  <w:style w:type="character" w:customStyle="1" w:styleId="BulletsL1Char">
    <w:name w:val="Bullets L1 Char"/>
    <w:basedOn w:val="DefaultParagraphFont"/>
    <w:link w:val="BulletsL1"/>
    <w:rsid w:val="00B759C1"/>
    <w:rPr>
      <w:rFonts w:ascii="Arial" w:hAnsi="Arial"/>
      <w:color w:val="auto"/>
      <w:lang w:val="en-US"/>
    </w:rPr>
  </w:style>
  <w:style w:type="character" w:customStyle="1" w:styleId="BulletsL2Char">
    <w:name w:val="Bullets L2 Char"/>
    <w:basedOn w:val="BulletsL1Char"/>
    <w:link w:val="BulletsL2"/>
    <w:rsid w:val="00B759C1"/>
    <w:rPr>
      <w:rFonts w:ascii="Arial" w:hAnsi="Arial"/>
      <w:color w:val="auto"/>
      <w:lang w:val="en-US"/>
    </w:rPr>
  </w:style>
  <w:style w:type="paragraph" w:styleId="FootnoteText">
    <w:name w:val="footnote text"/>
    <w:basedOn w:val="Normal"/>
    <w:link w:val="FootnoteTextChar"/>
    <w:uiPriority w:val="99"/>
    <w:semiHidden/>
    <w:unhideWhenUsed/>
    <w:rsid w:val="00B759C1"/>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B759C1"/>
    <w:rPr>
      <w:color w:val="auto"/>
      <w:sz w:val="20"/>
      <w:szCs w:val="20"/>
      <w:lang w:val="en-GB"/>
    </w:rPr>
  </w:style>
  <w:style w:type="character" w:styleId="FootnoteReference">
    <w:name w:val="footnote reference"/>
    <w:basedOn w:val="DefaultParagraphFont"/>
    <w:uiPriority w:val="99"/>
    <w:semiHidden/>
    <w:unhideWhenUsed/>
    <w:rsid w:val="00B759C1"/>
    <w:rPr>
      <w:vertAlign w:val="superscript"/>
    </w:rPr>
  </w:style>
  <w:style w:type="character" w:styleId="Hyperlink">
    <w:name w:val="Hyperlink"/>
    <w:basedOn w:val="DefaultParagraphFont"/>
    <w:uiPriority w:val="99"/>
    <w:unhideWhenUsed/>
    <w:rsid w:val="00272788"/>
    <w:rPr>
      <w:color w:val="004D7D"/>
      <w:u w:val="single"/>
    </w:rPr>
  </w:style>
  <w:style w:type="paragraph" w:customStyle="1" w:styleId="Normal1">
    <w:name w:val="Normal1"/>
    <w:basedOn w:val="Normal"/>
    <w:rsid w:val="00B759C1"/>
    <w:pPr>
      <w:spacing w:before="0" w:after="0" w:line="276" w:lineRule="auto"/>
    </w:pPr>
    <w:rPr>
      <w:rFonts w:ascii="Arial" w:hAnsi="Arial" w:cs="Arial"/>
      <w:color w:val="000000"/>
    </w:rPr>
  </w:style>
  <w:style w:type="paragraph" w:styleId="ListParagraph">
    <w:name w:val="List Paragraph"/>
    <w:basedOn w:val="Normal"/>
    <w:uiPriority w:val="34"/>
    <w:rsid w:val="00B759C1"/>
    <w:pPr>
      <w:ind w:left="720"/>
      <w:contextualSpacing/>
    </w:pPr>
  </w:style>
  <w:style w:type="character" w:styleId="SubtleEmphasis">
    <w:name w:val="Subtle Emphasis"/>
    <w:basedOn w:val="DefaultParagraphFont"/>
    <w:uiPriority w:val="19"/>
    <w:qFormat/>
    <w:rsid w:val="00B759C1"/>
    <w:rPr>
      <w:i/>
      <w:iCs/>
      <w:color w:val="808080" w:themeColor="text1" w:themeTint="7F"/>
    </w:rPr>
  </w:style>
  <w:style w:type="character" w:styleId="CommentReference">
    <w:name w:val="annotation reference"/>
    <w:basedOn w:val="DefaultParagraphFont"/>
    <w:uiPriority w:val="99"/>
    <w:semiHidden/>
    <w:unhideWhenUsed/>
    <w:rsid w:val="008C08FB"/>
    <w:rPr>
      <w:sz w:val="16"/>
      <w:szCs w:val="16"/>
    </w:rPr>
  </w:style>
  <w:style w:type="paragraph" w:styleId="CommentText">
    <w:name w:val="annotation text"/>
    <w:basedOn w:val="Normal"/>
    <w:link w:val="CommentTextChar"/>
    <w:uiPriority w:val="99"/>
    <w:unhideWhenUsed/>
    <w:rsid w:val="008C08FB"/>
    <w:rPr>
      <w:sz w:val="20"/>
      <w:szCs w:val="20"/>
    </w:rPr>
  </w:style>
  <w:style w:type="character" w:customStyle="1" w:styleId="CommentTextChar">
    <w:name w:val="Comment Text Char"/>
    <w:basedOn w:val="DefaultParagraphFont"/>
    <w:link w:val="CommentText"/>
    <w:uiPriority w:val="99"/>
    <w:rsid w:val="008C08FB"/>
    <w:rPr>
      <w:sz w:val="20"/>
      <w:szCs w:val="20"/>
    </w:rPr>
  </w:style>
  <w:style w:type="paragraph" w:styleId="CommentSubject">
    <w:name w:val="annotation subject"/>
    <w:basedOn w:val="CommentText"/>
    <w:next w:val="CommentText"/>
    <w:link w:val="CommentSubjectChar"/>
    <w:uiPriority w:val="99"/>
    <w:semiHidden/>
    <w:unhideWhenUsed/>
    <w:rsid w:val="008C08FB"/>
    <w:rPr>
      <w:b/>
      <w:bCs/>
    </w:rPr>
  </w:style>
  <w:style w:type="character" w:customStyle="1" w:styleId="CommentSubjectChar">
    <w:name w:val="Comment Subject Char"/>
    <w:basedOn w:val="CommentTextChar"/>
    <w:link w:val="CommentSubject"/>
    <w:uiPriority w:val="99"/>
    <w:semiHidden/>
    <w:rsid w:val="008C08FB"/>
    <w:rPr>
      <w:b/>
      <w:bCs/>
      <w:sz w:val="20"/>
      <w:szCs w:val="20"/>
    </w:rPr>
  </w:style>
  <w:style w:type="paragraph" w:styleId="Revision">
    <w:name w:val="Revision"/>
    <w:hidden/>
    <w:uiPriority w:val="99"/>
    <w:semiHidden/>
    <w:rsid w:val="008C08FB"/>
    <w:pPr>
      <w:spacing w:before="0" w:after="0"/>
    </w:pPr>
  </w:style>
  <w:style w:type="character" w:styleId="FollowedHyperlink">
    <w:name w:val="FollowedHyperlink"/>
    <w:basedOn w:val="DefaultParagraphFont"/>
    <w:uiPriority w:val="99"/>
    <w:semiHidden/>
    <w:unhideWhenUsed/>
    <w:rsid w:val="00E93A2B"/>
    <w:rPr>
      <w:color w:val="00847E" w:themeColor="followedHyperlink"/>
      <w:u w:val="single"/>
    </w:rPr>
  </w:style>
  <w:style w:type="character" w:styleId="UnresolvedMention">
    <w:name w:val="Unresolved Mention"/>
    <w:basedOn w:val="DefaultParagraphFont"/>
    <w:uiPriority w:val="99"/>
    <w:semiHidden/>
    <w:unhideWhenUsed/>
    <w:rsid w:val="003E02F2"/>
    <w:rPr>
      <w:color w:val="605E5C"/>
      <w:shd w:val="clear" w:color="auto" w:fill="E1DFDD"/>
    </w:rPr>
  </w:style>
  <w:style w:type="table" w:styleId="TableGrid">
    <w:name w:val="Table Grid"/>
    <w:basedOn w:val="TableNormal"/>
    <w:uiPriority w:val="59"/>
    <w:rsid w:val="0079297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qsa.gov.au/sites/default/files/guidance-note-work-integrated-learning-v2-0.pdf?v=1665716266" TargetMode="External"/><Relationship Id="rId18" Type="http://schemas.openxmlformats.org/officeDocument/2006/relationships/hyperlink" Target="https://www.teqsa.gov.au/guides-resources/resources/guidance-notes/guidance-note-delivery-other-parti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cc.abcb.gov.au/" TargetMode="External"/><Relationship Id="rId7" Type="http://schemas.openxmlformats.org/officeDocument/2006/relationships/settings" Target="settings.xml"/><Relationship Id="rId12" Type="http://schemas.openxmlformats.org/officeDocument/2006/relationships/hyperlink" Target="https://www.teqsa.gov.au/guides-resources/resources/guidance-notes/guidance-note-delivery-other-parties" TargetMode="External"/><Relationship Id="rId17" Type="http://schemas.openxmlformats.org/officeDocument/2006/relationships/hyperlink" Target="https://www.legislation.gov.au/Details/F2017L0118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egislation.gov.au/Details/C2022C00066" TargetMode="External"/><Relationship Id="rId20" Type="http://schemas.openxmlformats.org/officeDocument/2006/relationships/hyperlink" Target="https://www.teqsa.gov.au/guides-resourses/resources/corporate-publications/transnational-education-tne-toolki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2C00105"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egislation.gov.au/Details/F2017L01182" TargetMode="External"/><Relationship Id="rId23" Type="http://schemas.openxmlformats.org/officeDocument/2006/relationships/hyperlink" Target="https://humanrights.gov.au/our-work/legal/legislation"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teqsa.gov.au/sites/default/files/guidance-note-work-integrated-learning-v2-0.pdf?v=166571626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c.abcb.gov.au/" TargetMode="External"/><Relationship Id="rId22" Type="http://schemas.openxmlformats.org/officeDocument/2006/relationships/hyperlink" Target="https://www.safeworkaustralia.gov.au/law-and-regulation/legislation"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929e38-55be-4b09-962a-7a6393de1361">
      <Value>3</Value>
      <Value>2</Value>
      <Value>1</Value>
    </TaxCatchAll>
    <Status xmlns="292dd51f-c3e5-45fb-bb52-f0a96cb7d027">Draft</Status>
    <p2841a2f4f0e46edb9ade446fe7c03eb xmlns="292dd51f-c3e5-45fb-bb52-f0a96cb7d027">
      <Terms xmlns="http://schemas.microsoft.com/office/infopath/2007/PartnerControls">
        <TermInfo xmlns="http://schemas.microsoft.com/office/infopath/2007/PartnerControls">
          <TermName xmlns="http://schemas.microsoft.com/office/infopath/2007/PartnerControls">External Relations</TermName>
          <TermId xmlns="http://schemas.microsoft.com/office/infopath/2007/PartnerControls">8003538d-cbbc-40ec-a138-45260a67bcf5</TermId>
        </TermInfo>
      </Terms>
    </p2841a2f4f0e46edb9ade446fe7c03eb>
    <lf00f7cae6154b588c712167af0e92c2 xmlns="292dd51f-c3e5-45fb-bb52-f0a96cb7d027">
      <Terms xmlns="http://schemas.microsoft.com/office/infopath/2007/PartnerControls">
        <TermInfo xmlns="http://schemas.microsoft.com/office/infopath/2007/PartnerControls">
          <TermName xmlns="http://schemas.microsoft.com/office/infopath/2007/PartnerControls">Guidance Note</TermName>
          <TermId xmlns="http://schemas.microsoft.com/office/infopath/2007/PartnerControls">ebf409d7-0b48-4543-bcde-c43c4066fc8c</TermId>
        </TermInfo>
      </Terms>
    </lf00f7cae6154b588c712167af0e92c2>
    <Category xmlns="292dd51f-c3e5-45fb-bb52-f0a96cb7d027">Guidance</Category>
    <j5c7243103eb4a8f8bdb102a5810412a xmlns="292dd51f-c3e5-45fb-bb52-f0a96cb7d027">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ea2fedc5-f041-4824-a983-f8f3eeeb6dfc</TermId>
        </TermInfo>
      </Terms>
    </j5c7243103eb4a8f8bdb102a5810412a>
    <Assignedto xmlns="292dd51f-c3e5-45fb-bb52-f0a96cb7d027">Rodny</Assignedto>
    <ContextualStatus xmlns="292dd51f-c3e5-45fb-bb52-f0a96cb7d027">10. Externally Consulted</ContextualStatus>
    <_Flow_SignoffStatus xmlns="292dd51f-c3e5-45fb-bb52-f0a96cb7d027" xsi:nil="true"/>
    <DocumentDate xmlns="292dd51f-c3e5-45fb-bb52-f0a96cb7d027" xsi:nil="true"/>
    <GuidanceNote xmlns="292dd51f-c3e5-45fb-bb52-f0a96cb7d027" xsi:nil="true"/>
    <Date xmlns="292dd51f-c3e5-45fb-bb52-f0a96cb7d027">2023-06-08T01:28:32+00:00</Date>
    <Reviewed xmlns="292dd51f-c3e5-45fb-bb52-f0a96cb7d0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63AF37CA3B51428CD9C68A4D71EEA0" ma:contentTypeVersion="25" ma:contentTypeDescription="Create a new document." ma:contentTypeScope="" ma:versionID="8b1c76d89f19aebf2397a8f5c4eb1d3d">
  <xsd:schema xmlns:xsd="http://www.w3.org/2001/XMLSchema" xmlns:xs="http://www.w3.org/2001/XMLSchema" xmlns:p="http://schemas.microsoft.com/office/2006/metadata/properties" xmlns:ns2="292dd51f-c3e5-45fb-bb52-f0a96cb7d027" xmlns:ns3="83929e38-55be-4b09-962a-7a6393de1361" targetNamespace="http://schemas.microsoft.com/office/2006/metadata/properties" ma:root="true" ma:fieldsID="63efb9c4ada033e6a61dccd8f09c8365" ns2:_="" ns3:_="">
    <xsd:import namespace="292dd51f-c3e5-45fb-bb52-f0a96cb7d027"/>
    <xsd:import namespace="83929e38-55be-4b09-962a-7a6393de1361"/>
    <xsd:element name="properties">
      <xsd:complexType>
        <xsd:sequence>
          <xsd:element name="documentManagement">
            <xsd:complexType>
              <xsd:all>
                <xsd:element ref="ns2:Category" minOccurs="0"/>
                <xsd:element ref="ns2:Status" minOccurs="0"/>
                <xsd:element ref="ns2:Assignedto" minOccurs="0"/>
                <xsd:element ref="ns2:ContextualStatus" minOccurs="0"/>
                <xsd:element ref="ns2:GuidanceNote" minOccurs="0"/>
                <xsd:element ref="ns2:_Flow_SignoffStatus" minOccurs="0"/>
                <xsd:element ref="ns2:Date" minOccurs="0"/>
                <xsd:element ref="ns3:TaxCatchAll" minOccurs="0"/>
                <xsd:element ref="ns2:j5c7243103eb4a8f8bdb102a5810412a" minOccurs="0"/>
                <xsd:element ref="ns2:lf00f7cae6154b588c712167af0e92c2" minOccurs="0"/>
                <xsd:element ref="ns2:MediaServiceMetadata" minOccurs="0"/>
                <xsd:element ref="ns2:MediaServiceFastMetadata" minOccurs="0"/>
                <xsd:element ref="ns3:SharedWithUsers" minOccurs="0"/>
                <xsd:element ref="ns3:SharedWithDetails" minOccurs="0"/>
                <xsd:element ref="ns2:p2841a2f4f0e46edb9ade446fe7c03eb" minOccurs="0"/>
                <xsd:element ref="ns2:DocumentDate" minOccurs="0"/>
                <xsd:element ref="ns2:MediaServiceObjectDetectorVersions"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dd51f-c3e5-45fb-bb52-f0a96cb7d027" elementFormDefault="qualified">
    <xsd:import namespace="http://schemas.microsoft.com/office/2006/documentManagement/types"/>
    <xsd:import namespace="http://schemas.microsoft.com/office/infopath/2007/PartnerControls"/>
    <xsd:element name="Category" ma:index="3" nillable="true" ma:displayName="Category" ma:format="Dropdown" ma:internalName="Category" ma:readOnly="false">
      <xsd:simpleType>
        <xsd:restriction base="dms:Choice">
          <xsd:enumeration value="Analysis"/>
          <xsd:enumeration value="Commission Brief"/>
          <xsd:enumeration value="Commission Notes"/>
          <xsd:enumeration value="ELT Brief"/>
          <xsd:enumeration value="External Consultation"/>
          <xsd:enumeration value="External Correspondence"/>
          <xsd:enumeration value="External Resources"/>
          <xsd:enumeration value="Guidance"/>
          <xsd:enumeration value="Internal Consultation"/>
          <xsd:enumeration value="Media"/>
          <xsd:enumeration value="Meeting Notes"/>
          <xsd:enumeration value="Project plans"/>
          <xsd:enumeration value="Reports"/>
          <xsd:enumeration value="Research"/>
          <xsd:enumeration value="Webinars"/>
          <xsd:enumeration value="Presentations"/>
        </xsd:restriction>
      </xsd:simpleType>
    </xsd:element>
    <xsd:element name="Status" ma:index="4" nillable="true" ma:displayName="Status" ma:default="Draft" ma:format="Dropdown" ma:internalName="Status" ma:readOnly="false">
      <xsd:simpleType>
        <xsd:restriction base="dms:Choice">
          <xsd:enumeration value="Draft"/>
          <xsd:enumeration value="Final"/>
          <xsd:enumeration value="Published"/>
        </xsd:restriction>
      </xsd:simpleType>
    </xsd:element>
    <xsd:element name="Assignedto" ma:index="5" nillable="true" ma:displayName="Assigned to" ma:description="Officer who is assigned the task" ma:format="Dropdown" ma:internalName="Assignedto" ma:readOnly="false">
      <xsd:simpleType>
        <xsd:restriction base="dms:Choice">
          <xsd:enumeration value="Graem"/>
          <xsd:enumeration value="Rodny"/>
          <xsd:enumeration value="Ben"/>
          <xsd:enumeration value="Complete"/>
          <xsd:enumeration value="Unassigned"/>
        </xsd:restriction>
      </xsd:simpleType>
    </xsd:element>
    <xsd:element name="ContextualStatus" ma:index="6" nillable="true" ma:displayName="Contextual Status" ma:description="Additional Contextual Status" ma:format="Dropdown" ma:internalName="ContextualStatus">
      <xsd:simpleType>
        <xsd:restriction base="dms:Choice">
          <xsd:enumeration value="1. Initial Drafting"/>
          <xsd:enumeration value="2. Ready for Consultation (internal)"/>
          <xsd:enumeration value="3. Internal Consultation (waiting)"/>
          <xsd:enumeration value="4. Internally Consulted"/>
          <xsd:enumeration value="5. Ready for Commission 1st review"/>
          <xsd:enumeration value="6. Commission first review"/>
          <xsd:enumeration value="7. Incorp First Commission Feedback"/>
          <xsd:enumeration value="8. Ready for Consultation (external)"/>
          <xsd:enumeration value="9. External Consultation (waiting)"/>
          <xsd:enumeration value="10. Externally Consulted"/>
          <xsd:enumeration value="11. Commission final review"/>
          <xsd:enumeration value="12. Complete"/>
          <xsd:enumeration value="13. Ready for publication"/>
          <xsd:enumeration value="Old / Superseded"/>
        </xsd:restriction>
      </xsd:simpleType>
    </xsd:element>
    <xsd:element name="GuidanceNote" ma:index="7" nillable="true" ma:displayName="Guidance Note" ma:description="The Guidance Note the document relates to." ma:format="Dropdown" ma:internalName="GuidanceNote">
      <xsd:simpleType>
        <xsd:restriction base="dms:Choice">
          <xsd:enumeration value="Definition - Active in Research"/>
          <xsd:enumeration value="Corporate Monitoring and Accountability"/>
          <xsd:enumeration value="Corporate Governance"/>
          <xsd:enumeration value="Course Approval and Accreditation"/>
          <xsd:enumeration value="Information Management"/>
          <xsd:enumeration value="Orientation and progression"/>
          <xsd:enumeration value="Qualifications and certification"/>
          <xsd:enumeration value="Student Grievances and Complaints"/>
          <xsd:enumeration value="Academic Governance"/>
          <xsd:enumeration value="Student Wellbeing and Safety"/>
          <xsd:enumeration value="Diversity and Equity"/>
          <xsd:enumeration value="Facilities and infrastructure"/>
          <xsd:enumeration value="Monitoring, Review and Improvement"/>
          <xsd:enumeration value="Representation"/>
          <xsd:enumeration value="Delivery with other parties"/>
          <xsd:enumeration value="Research Requirements for Aus Universities"/>
          <xsd:enumeration value="Research and Research Training"/>
          <xsd:enumeration value="Academic Governance"/>
          <xsd:enumeration value="Choice 19"/>
        </xsd:restriction>
      </xsd:simpleType>
    </xsd:element>
    <xsd:element name="_Flow_SignoffStatus" ma:index="8" nillable="true" ma:displayName="Sign-off status" ma:internalName="Sign_x002d_off_x0020_status" ma:readOnly="false">
      <xsd:simpleType>
        <xsd:restriction base="dms:Text"/>
      </xsd:simpleType>
    </xsd:element>
    <xsd:element name="Date" ma:index="9" nillable="true" ma:displayName="Date" ma:default="[today]" ma:format="DateOnly" ma:internalName="Date" ma:readOnly="false">
      <xsd:simpleType>
        <xsd:restriction base="dms:DateTime"/>
      </xsd:simpleType>
    </xsd:element>
    <xsd:element name="j5c7243103eb4a8f8bdb102a5810412a" ma:index="12" nillable="true" ma:taxonomy="true" ma:internalName="j5c7243103eb4a8f8bdb102a5810412a" ma:taxonomyFieldName="Activity_x0020_Name" ma:displayName="Activity Name" ma:readOnly="false" ma:default="2;#Projects|ea2fedc5-f041-4824-a983-f8f3eeeb6dfc" ma:fieldId="{35c72431-03eb-4a8f-8bdb-102a5810412a}" ma:sspId="645f8d4e-8f3a-4e65-808f-0c8f2d6bd45a" ma:termSetId="6d61d290-63e6-4191-96d4-bb0f69ce25d9" ma:anchorId="00000000-0000-0000-0000-000000000000" ma:open="false" ma:isKeyword="false">
      <xsd:complexType>
        <xsd:sequence>
          <xsd:element ref="pc:Terms" minOccurs="0" maxOccurs="1"/>
        </xsd:sequence>
      </xsd:complexType>
    </xsd:element>
    <xsd:element name="lf00f7cae6154b588c712167af0e92c2" ma:index="14" nillable="true" ma:taxonomy="true" ma:internalName="lf00f7cae6154b588c712167af0e92c2" ma:taxonomyFieldName="RecordType" ma:displayName="Record Type" ma:readOnly="false" ma:default="" ma:fieldId="{5f00f7ca-e615-4b58-8c71-2167af0e92c2}" ma:sspId="645f8d4e-8f3a-4e65-808f-0c8f2d6bd45a" ma:termSetId="fd0a169c-3a83-48a6-911e-955acb039007"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p2841a2f4f0e46edb9ade446fe7c03eb" ma:index="24" nillable="true" ma:taxonomy="true" ma:internalName="p2841a2f4f0e46edb9ade446fe7c03eb" ma:taxonomyFieldName="Function_x0020_Name" ma:displayName="Function Name" ma:readOnly="false" ma:default="1;#External Relations|8003538d-cbbc-40ec-a138-45260a67bcf5" ma:fieldId="{92841a2f-4f0e-46ed-b9ad-e446fe7c03eb}" ma:sspId="645f8d4e-8f3a-4e65-808f-0c8f2d6bd45a" ma:termSetId="caff1483-53ad-486d-964e-a8d5fb9ee176" ma:anchorId="00000000-0000-0000-0000-000000000000" ma:open="false" ma:isKeyword="false">
      <xsd:complexType>
        <xsd:sequence>
          <xsd:element ref="pc:Terms" minOccurs="0" maxOccurs="1"/>
        </xsd:sequence>
      </xsd:complexType>
    </xsd:element>
    <xsd:element name="DocumentDate" ma:index="26" nillable="true" ma:displayName="Project End Date" ma:format="DateOnly" ma:hidden="true" ma:internalName="DocumentDate" ma:readOnly="false">
      <xsd:simpleType>
        <xsd:restriction base="dms:DateTim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Reviewed" ma:index="28" nillable="true" ma:displayName="Reviewed" ma:format="Dropdown" ma:internalName="Reviewed">
      <xsd:simpleType>
        <xsd:restriction base="dms:Choice">
          <xsd:enumeration value="Reviewed "/>
          <xsd:enumeration value="Choice 2"/>
        </xsd:restriction>
      </xsd:simpleType>
    </xsd:element>
  </xsd:schema>
  <xsd:schema xmlns:xsd="http://www.w3.org/2001/XMLSchema" xmlns:xs="http://www.w3.org/2001/XMLSchema" xmlns:dms="http://schemas.microsoft.com/office/2006/documentManagement/types" xmlns:pc="http://schemas.microsoft.com/office/infopath/2007/PartnerControls" targetNamespace="83929e38-55be-4b09-962a-7a6393de1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c4db1e4-8662-4c89-b91e-70a7b413135f}" ma:internalName="TaxCatchAll" ma:readOnly="false" ma:showField="CatchAllData" ma:web="83929e38-55be-4b09-962a-7a6393de13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E1C12-8773-409A-B29D-4FC4E6BF5F01}">
  <ds:schemaRefs>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83929e38-55be-4b09-962a-7a6393de1361"/>
    <ds:schemaRef ds:uri="292dd51f-c3e5-45fb-bb52-f0a96cb7d027"/>
    <ds:schemaRef ds:uri="http://www.w3.org/XML/1998/namespace"/>
  </ds:schemaRefs>
</ds:datastoreItem>
</file>

<file path=customXml/itemProps2.xml><?xml version="1.0" encoding="utf-8"?>
<ds:datastoreItem xmlns:ds="http://schemas.openxmlformats.org/officeDocument/2006/customXml" ds:itemID="{3051B5C7-9E51-4834-9887-F9A97C4929FA}">
  <ds:schemaRefs>
    <ds:schemaRef ds:uri="http://schemas.openxmlformats.org/officeDocument/2006/bibliography"/>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4.xml><?xml version="1.0" encoding="utf-8"?>
<ds:datastoreItem xmlns:ds="http://schemas.openxmlformats.org/officeDocument/2006/customXml" ds:itemID="{8FA668A6-6021-46D9-BF58-8DBABAAD2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dd51f-c3e5-45fb-bb52-f0a96cb7d027"/>
    <ds:schemaRef ds:uri="83929e38-55be-4b09-962a-7a6393de1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20221024- Facilities and Infrastructure- GN- v0.8.docx</vt:lpstr>
    </vt:vector>
  </TitlesOfParts>
  <Company>Tertiary Education Quality and Standards Agency</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Facilities and Infrastructure</dc:title>
  <dc:creator/>
  <cp:keywords>[SEC=OFFICIAL]</cp:keywords>
  <cp:lastModifiedBy>Tom Hewitt-McManus</cp:lastModifiedBy>
  <cp:revision>10</cp:revision>
  <cp:lastPrinted>2023-10-06T00:42:00Z</cp:lastPrinted>
  <dcterms:created xsi:type="dcterms:W3CDTF">2023-11-30T01:57:00Z</dcterms:created>
  <dcterms:modified xsi:type="dcterms:W3CDTF">2023-12-05T05:57:00Z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0x0101007D63AF37CA3B51428CD9C68A4D71EEA0</vt:lpwstr>
  </property>
  <property fmtid="{D5CDD505-2E9C-101B-9397-08002B2CF9AE}" pid="3" name="Team">
    <vt:lpwstr>45;#Comms and International|f1db5572-7306-443e-a442-d56c9f2c52d1</vt:lpwstr>
  </property>
  <property fmtid="{D5CDD505-2E9C-101B-9397-08002B2CF9AE}" pid="4" name="RecordType">
    <vt:lpwstr>3;#Guidance Note|ebf409d7-0b48-4543-bcde-c43c4066fc8c</vt:lpwstr>
  </property>
  <property fmtid="{D5CDD505-2E9C-101B-9397-08002B2CF9AE}" pid="5" name="Activity Name">
    <vt:lpwstr>2;#Projects|ea2fedc5-f041-4824-a983-f8f3eeeb6dfc</vt:lpwstr>
  </property>
  <property fmtid="{D5CDD505-2E9C-101B-9397-08002B2CF9AE}" pid="6" name="Function Name">
    <vt:lpwstr>1;#External Relations|8003538d-cbbc-40ec-a138-45260a67bcf5</vt:lpwstr>
  </property>
  <property fmtid="{D5CDD505-2E9C-101B-9397-08002B2CF9AE}" pid="7" name="_ExtendedDescription">
    <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_Qualifier">
    <vt:lpwstr/>
  </property>
  <property fmtid="{D5CDD505-2E9C-101B-9397-08002B2CF9AE}" pid="13" name="PM_SecurityClassification">
    <vt:lpwstr>OFFICIAL</vt:lpwstr>
  </property>
  <property fmtid="{D5CDD505-2E9C-101B-9397-08002B2CF9AE}" pid="14" name="PM_ProtectiveMarkingValue_Header">
    <vt:lpwstr>OFFICIAL</vt:lpwstr>
  </property>
  <property fmtid="{D5CDD505-2E9C-101B-9397-08002B2CF9AE}" pid="15" name="PM_OriginationTimeStamp">
    <vt:lpwstr>2023-06-05T03:38:23Z</vt:lpwstr>
  </property>
  <property fmtid="{D5CDD505-2E9C-101B-9397-08002B2CF9AE}" pid="16" name="PM_Markers">
    <vt:lpwstr/>
  </property>
  <property fmtid="{D5CDD505-2E9C-101B-9397-08002B2CF9AE}" pid="17" name="PM_InsertionValue">
    <vt:lpwstr>OFFICIAL</vt:lpwstr>
  </property>
  <property fmtid="{D5CDD505-2E9C-101B-9397-08002B2CF9AE}" pid="18" name="PM_DisplayValueSecClassificationWithQualifier">
    <vt:lpwstr>OFFICIAL</vt:lpwstr>
  </property>
  <property fmtid="{D5CDD505-2E9C-101B-9397-08002B2CF9AE}" pid="19" name="PM_Originating_FileId">
    <vt:lpwstr>463D54E1C1FA47ACB8D2F1DA41F4E907</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DomainName_SHA256">
    <vt:lpwstr>0C3D4C92EC8F38444BA78741E5B5836F9817C3740155E164E6696E5C1131B3E3</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HMAC">
    <vt:lpwstr>v=2022.1;a=SHA256;h=B6FB2D3F50AE0E304D9BC4B982F6C872C34D99DB52486431B504FEB45CCA088A</vt:lpwstr>
  </property>
  <property fmtid="{D5CDD505-2E9C-101B-9397-08002B2CF9AE}" pid="30" name="PM_Originator_Hash_SHA1">
    <vt:lpwstr>B89BBE919A53A50A83F22EF524D7418BD26D804D</vt:lpwstr>
  </property>
  <property fmtid="{D5CDD505-2E9C-101B-9397-08002B2CF9AE}" pid="31" name="PM_OriginatorUserAccountName_SHA256">
    <vt:lpwstr>D6FF5A89CC84E6B79CBA5322614F3A8B9C4D9522E8BF124D6E6F162613CEA200</vt:lpwstr>
  </property>
  <property fmtid="{D5CDD505-2E9C-101B-9397-08002B2CF9AE}" pid="32" name="PM_Hash_Salt_Prev">
    <vt:lpwstr>E37AD1B41ADFBB2D8F9E2F14FC7FDBEB</vt:lpwstr>
  </property>
  <property fmtid="{D5CDD505-2E9C-101B-9397-08002B2CF9AE}" pid="33" name="PM_Hash_Salt">
    <vt:lpwstr>16F4CF94183EA9194619D2B891CE15CC</vt:lpwstr>
  </property>
  <property fmtid="{D5CDD505-2E9C-101B-9397-08002B2CF9AE}" pid="34" name="PM_Hash_SHA1">
    <vt:lpwstr>E66669E0993B9873DDAECE31ABF21346D78AD37B</vt:lpwstr>
  </property>
</Properties>
</file>