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976C5" w14:textId="088CD7B6" w:rsidR="00B759C1" w:rsidRPr="00DD6587" w:rsidRDefault="00524886" w:rsidP="00C95EAF">
      <w:pPr>
        <w:pStyle w:val="Heading1"/>
        <w:spacing w:after="600"/>
        <w:rPr>
          <w:i/>
        </w:rPr>
      </w:pPr>
      <w:r w:rsidRPr="00DD6587">
        <w:t xml:space="preserve">Guidance </w:t>
      </w:r>
      <w:r w:rsidR="009E73BE" w:rsidRPr="00DD6587">
        <w:t>N</w:t>
      </w:r>
      <w:r w:rsidRPr="00DD6587">
        <w:t>ote</w:t>
      </w:r>
      <w:r w:rsidR="00B759C1" w:rsidRPr="00DD6587">
        <w:t xml:space="preserve">: </w:t>
      </w:r>
      <w:r w:rsidR="00547D1F">
        <w:rPr>
          <w:i/>
        </w:rPr>
        <w:t xml:space="preserve">Learning Outcomes and Assessment </w:t>
      </w:r>
    </w:p>
    <w:p w14:paraId="080CBC56" w14:textId="17A7BAB7" w:rsidR="00772E72" w:rsidRPr="00DD6587" w:rsidRDefault="00B759C1" w:rsidP="00AE1FDB">
      <w:pPr>
        <w:rPr>
          <w:rStyle w:val="SubtleEmphasis"/>
        </w:rPr>
      </w:pPr>
      <w:r w:rsidRPr="00DD6587">
        <w:rPr>
          <w:rStyle w:val="SubtleEmphasis"/>
          <w:highlight w:val="yellow"/>
        </w:rPr>
        <w:t xml:space="preserve">Version </w:t>
      </w:r>
      <w:r w:rsidR="003C0410" w:rsidRPr="00DD6587">
        <w:rPr>
          <w:rStyle w:val="SubtleEmphasis"/>
          <w:highlight w:val="yellow"/>
        </w:rPr>
        <w:t>3</w:t>
      </w:r>
      <w:r w:rsidRPr="00DD6587">
        <w:rPr>
          <w:rStyle w:val="SubtleEmphasis"/>
          <w:highlight w:val="yellow"/>
        </w:rPr>
        <w:t>.</w:t>
      </w:r>
      <w:r w:rsidR="00402296" w:rsidRPr="00DD6587">
        <w:rPr>
          <w:rStyle w:val="SubtleEmphasis"/>
          <w:highlight w:val="yellow"/>
        </w:rPr>
        <w:t>1</w:t>
      </w:r>
      <w:r w:rsidR="003C0410" w:rsidRPr="00DD6587">
        <w:rPr>
          <w:rStyle w:val="SubtleEmphasis"/>
          <w:highlight w:val="yellow"/>
        </w:rPr>
        <w:t xml:space="preserve"> </w:t>
      </w:r>
      <w:r w:rsidRPr="00DD6587">
        <w:rPr>
          <w:rStyle w:val="SubtleEmphasis"/>
          <w:highlight w:val="yellow"/>
        </w:rPr>
        <w:t>(</w:t>
      </w:r>
      <w:r w:rsidR="00ED2C0D" w:rsidRPr="00DD6587">
        <w:rPr>
          <w:rStyle w:val="SubtleEmphasis"/>
          <w:highlight w:val="yellow"/>
        </w:rPr>
        <w:t>DD MM</w:t>
      </w:r>
      <w:r w:rsidR="003C0410" w:rsidRPr="00DD6587">
        <w:rPr>
          <w:rStyle w:val="SubtleEmphasis"/>
          <w:highlight w:val="yellow"/>
        </w:rPr>
        <w:t xml:space="preserve"> 2021</w:t>
      </w:r>
      <w:r w:rsidRPr="00DD6587">
        <w:rPr>
          <w:rStyle w:val="SubtleEmphasis"/>
          <w:highlight w:val="yellow"/>
        </w:rPr>
        <w:t>)</w:t>
      </w:r>
    </w:p>
    <w:tbl>
      <w:tblPr>
        <w:tblStyle w:val="TableGrid"/>
        <w:tblW w:w="0" w:type="auto"/>
        <w:tblLook w:val="04A0" w:firstRow="1" w:lastRow="0" w:firstColumn="1" w:lastColumn="0" w:noHBand="0" w:noVBand="1"/>
      </w:tblPr>
      <w:tblGrid>
        <w:gridCol w:w="9016"/>
      </w:tblGrid>
      <w:tr w:rsidR="00C1204D" w:rsidRPr="00DD6587" w14:paraId="39677D1B" w14:textId="77777777" w:rsidTr="000E22F9">
        <w:trPr>
          <w:trHeight w:val="988"/>
        </w:trPr>
        <w:tc>
          <w:tcPr>
            <w:tcW w:w="9016" w:type="dxa"/>
            <w:shd w:val="clear" w:color="auto" w:fill="004D7D"/>
          </w:tcPr>
          <w:p w14:paraId="1FAC8B44" w14:textId="77777777" w:rsidR="00C1204D" w:rsidRPr="00DD6587" w:rsidRDefault="00C1204D" w:rsidP="000E22F9">
            <w:pPr>
              <w:rPr>
                <w:rStyle w:val="SubtleEmphasis"/>
              </w:rPr>
            </w:pPr>
            <w:r w:rsidRPr="00DD6587">
              <w:rPr>
                <w:rStyle w:val="SubtleEmphasis"/>
                <w:color w:val="auto"/>
              </w:rPr>
              <w:t>Providers should note that Guidance Notes are intended to provide guidance only. The definitive instruments for regulatory purposes remain the TEQSA Act and the Higher Education Standards Framework as amended from time to time.</w:t>
            </w:r>
          </w:p>
        </w:tc>
      </w:tr>
    </w:tbl>
    <w:p w14:paraId="0B66C110" w14:textId="468CB531" w:rsidR="00B759C1" w:rsidRPr="00DD6587" w:rsidRDefault="00B759C1" w:rsidP="00E50472">
      <w:pPr>
        <w:pStyle w:val="Heading2"/>
        <w:numPr>
          <w:ilvl w:val="0"/>
          <w:numId w:val="14"/>
        </w:numPr>
      </w:pPr>
      <w:r w:rsidRPr="00DD6587">
        <w:t>What do</w:t>
      </w:r>
      <w:r w:rsidR="00547D1F">
        <w:t xml:space="preserve"> Learning Outcomes and Assessment </w:t>
      </w:r>
      <w:r w:rsidRPr="00DD6587">
        <w:t>encompass?</w:t>
      </w:r>
    </w:p>
    <w:p w14:paraId="5727DFBD" w14:textId="17519A1A" w:rsidR="00C85672" w:rsidRDefault="00B759C1" w:rsidP="00EC5DD6">
      <w:r w:rsidRPr="00DD6587">
        <w:t xml:space="preserve">In the context of the </w:t>
      </w:r>
      <w:r w:rsidRPr="007431E8">
        <w:rPr>
          <w:rStyle w:val="Hyperlink"/>
          <w:i/>
          <w:iCs/>
        </w:rPr>
        <w:t>Higher Education Standards Framework (Threshold Standards) 20</w:t>
      </w:r>
      <w:r w:rsidR="00513E63" w:rsidRPr="007431E8">
        <w:rPr>
          <w:rStyle w:val="Hyperlink"/>
          <w:i/>
          <w:iCs/>
        </w:rPr>
        <w:t>21</w:t>
      </w:r>
      <w:r w:rsidRPr="00DD6587">
        <w:rPr>
          <w:i/>
        </w:rPr>
        <w:t xml:space="preserve"> </w:t>
      </w:r>
      <w:r w:rsidRPr="00DD6587">
        <w:t>(</w:t>
      </w:r>
      <w:r w:rsidR="00547D1F">
        <w:t xml:space="preserve">Threshold Standards), providers </w:t>
      </w:r>
      <w:r w:rsidR="00A22BA1">
        <w:t>must meet specific requirements related to</w:t>
      </w:r>
      <w:r w:rsidR="00B17384">
        <w:t xml:space="preserve"> learning outcomes and assessment. </w:t>
      </w:r>
    </w:p>
    <w:p w14:paraId="0BF4DAF7" w14:textId="59808E09" w:rsidR="00975D0C" w:rsidRDefault="00B17384" w:rsidP="00EC5DD6">
      <w:r>
        <w:t xml:space="preserve">The primary obligations are found in </w:t>
      </w:r>
      <w:r w:rsidR="00294194">
        <w:t>S</w:t>
      </w:r>
      <w:r w:rsidR="00C85672">
        <w:t>ection</w:t>
      </w:r>
      <w:r w:rsidR="00E53BA9">
        <w:t xml:space="preserve"> </w:t>
      </w:r>
      <w:r>
        <w:t>1.4 of the Threshold Standards.</w:t>
      </w:r>
      <w:r w:rsidR="00975D0C">
        <w:t xml:space="preserve"> </w:t>
      </w:r>
      <w:r w:rsidR="00C85672">
        <w:t xml:space="preserve">Under </w:t>
      </w:r>
      <w:r w:rsidR="00767B58">
        <w:t>S</w:t>
      </w:r>
      <w:r w:rsidR="00C85672">
        <w:t xml:space="preserve">ection 1.4, providers are expected </w:t>
      </w:r>
      <w:r w:rsidR="004A16A0">
        <w:t>to</w:t>
      </w:r>
      <w:r w:rsidR="00975D0C">
        <w:t>:</w:t>
      </w:r>
      <w:r w:rsidR="004A16A0">
        <w:t xml:space="preserve"> </w:t>
      </w:r>
    </w:p>
    <w:p w14:paraId="4B3E3C69" w14:textId="4CC691A7" w:rsidR="00975D0C" w:rsidRDefault="004A16A0" w:rsidP="00E50472">
      <w:pPr>
        <w:pStyle w:val="Bullet1"/>
      </w:pPr>
      <w:r>
        <w:t xml:space="preserve">specify and define the type of learning outcomes and assessment a student will have to undertake as part of their course of </w:t>
      </w:r>
      <w:proofErr w:type="gramStart"/>
      <w:r>
        <w:t>stud</w:t>
      </w:r>
      <w:r w:rsidR="00975D0C">
        <w:t>y</w:t>
      </w:r>
      <w:proofErr w:type="gramEnd"/>
    </w:p>
    <w:p w14:paraId="78CE9B37" w14:textId="7537535A" w:rsidR="00975D0C" w:rsidRDefault="00975D0C" w:rsidP="00E50472">
      <w:pPr>
        <w:pStyle w:val="Bullet1"/>
      </w:pPr>
      <w:r>
        <w:t xml:space="preserve">ensure students have attained the learning outcomes prior to completion of their </w:t>
      </w:r>
      <w:r w:rsidR="23B23894">
        <w:t xml:space="preserve">course of study. </w:t>
      </w:r>
    </w:p>
    <w:p w14:paraId="0A0F2A24" w14:textId="4943173E" w:rsidR="00975D0C" w:rsidRDefault="00975D0C" w:rsidP="00E50472">
      <w:pPr>
        <w:pStyle w:val="Bullet1"/>
      </w:pPr>
      <w:r>
        <w:t xml:space="preserve">have assessment methods, which are consistent with the course of study. This includes assessment requirements for major research outputs for higher degrees by research. </w:t>
      </w:r>
    </w:p>
    <w:p w14:paraId="5BB3F9DD" w14:textId="1B3593F0" w:rsidR="00E53BA9" w:rsidRDefault="00E53BA9" w:rsidP="00EC5DD6">
      <w:r>
        <w:t>Although learning outcomes and assessment are interlinked</w:t>
      </w:r>
      <w:r w:rsidR="48D0B142">
        <w:t xml:space="preserve"> in what is often referred to a ‘constructive alignment’</w:t>
      </w:r>
      <w:r w:rsidR="434D452B">
        <w:t xml:space="preserve">, </w:t>
      </w:r>
      <w:r w:rsidR="43F09541">
        <w:t>f</w:t>
      </w:r>
      <w:r>
        <w:t xml:space="preserve">or </w:t>
      </w:r>
      <w:r w:rsidR="00682069">
        <w:t xml:space="preserve">the purposes of </w:t>
      </w:r>
      <w:r w:rsidR="00975D0C">
        <w:t xml:space="preserve">this </w:t>
      </w:r>
      <w:r w:rsidR="004A16A0">
        <w:t>guidance note</w:t>
      </w:r>
      <w:r>
        <w:t>,</w:t>
      </w:r>
      <w:r w:rsidR="004A16A0">
        <w:t xml:space="preserve"> learning </w:t>
      </w:r>
      <w:r w:rsidR="00975D0C">
        <w:t>outcomes</w:t>
      </w:r>
      <w:r w:rsidR="004A16A0">
        <w:t xml:space="preserve"> </w:t>
      </w:r>
      <w:r w:rsidR="00975D0C">
        <w:t xml:space="preserve">and assessment </w:t>
      </w:r>
      <w:r w:rsidR="2BED4547">
        <w:t xml:space="preserve">will be discussed </w:t>
      </w:r>
      <w:r w:rsidR="00975D0C">
        <w:t>separately</w:t>
      </w:r>
      <w:r>
        <w:t>.</w:t>
      </w:r>
    </w:p>
    <w:p w14:paraId="1AAD6C57" w14:textId="4F09BEF5" w:rsidR="001F5BE9" w:rsidRDefault="00115915" w:rsidP="00EC5DD6">
      <w:r>
        <w:t>L</w:t>
      </w:r>
      <w:r w:rsidR="00D06BE1">
        <w:t>earning outcomes and assessment in the context of course design</w:t>
      </w:r>
      <w:r>
        <w:t xml:space="preserve"> is contained in </w:t>
      </w:r>
      <w:r w:rsidR="00DC7C75">
        <w:t>S</w:t>
      </w:r>
      <w:r>
        <w:t>ection 3.1</w:t>
      </w:r>
      <w:r w:rsidR="006A796C">
        <w:t>.4</w:t>
      </w:r>
      <w:r>
        <w:t xml:space="preserve"> of the Threshold Standards and will </w:t>
      </w:r>
      <w:r w:rsidR="00643D34">
        <w:t xml:space="preserve">only be addressed </w:t>
      </w:r>
      <w:r>
        <w:t>in</w:t>
      </w:r>
      <w:r w:rsidR="00FE78C1">
        <w:t xml:space="preserve"> passing</w:t>
      </w:r>
      <w:r w:rsidR="00AD093F">
        <w:t xml:space="preserve"> as part of</w:t>
      </w:r>
      <w:r>
        <w:t xml:space="preserve"> this guidance note. Additional information about course design is contained the Course Design Guidance Note.</w:t>
      </w:r>
      <w:r w:rsidR="00821787">
        <w:t xml:space="preserve"> </w:t>
      </w:r>
      <w:r w:rsidR="003073CA">
        <w:t>[</w:t>
      </w:r>
      <w:r w:rsidR="003073CA" w:rsidRPr="007F39AB">
        <w:rPr>
          <w:highlight w:val="yellow"/>
        </w:rPr>
        <w:t>hyperlink forthcoming</w:t>
      </w:r>
      <w:r w:rsidR="003073CA">
        <w:t>]</w:t>
      </w:r>
    </w:p>
    <w:p w14:paraId="4B1B5170" w14:textId="3C8986AC" w:rsidR="00337174" w:rsidRDefault="00E22B9A" w:rsidP="00337174">
      <w:pPr>
        <w:pStyle w:val="Bullet1"/>
        <w:numPr>
          <w:ilvl w:val="0"/>
          <w:numId w:val="0"/>
        </w:numPr>
      </w:pPr>
      <w:r w:rsidRPr="00E22B9A">
        <w:t>L</w:t>
      </w:r>
      <w:r>
        <w:t>earning outcomes and assessment in a more general contex</w:t>
      </w:r>
      <w:r w:rsidR="005D7F7E">
        <w:t>t</w:t>
      </w:r>
      <w:r>
        <w:t xml:space="preserve"> </w:t>
      </w:r>
      <w:r w:rsidR="0097008C">
        <w:t xml:space="preserve">are dealt with in </w:t>
      </w:r>
      <w:r w:rsidR="001626AA">
        <w:t>S</w:t>
      </w:r>
      <w:r>
        <w:t>ection 1.3</w:t>
      </w:r>
      <w:r w:rsidR="00AA2C50">
        <w:t>.3</w:t>
      </w:r>
      <w:r>
        <w:t xml:space="preserve"> of the Threshold Standards (Orientation and Progression). While it will be briefly touched on in this guidance note, additional information will be available as part of the Orientation and Pro</w:t>
      </w:r>
      <w:r w:rsidR="0097008C">
        <w:t>gression Guidance Note</w:t>
      </w:r>
      <w:r w:rsidR="00821787">
        <w:t>.</w:t>
      </w:r>
      <w:r w:rsidR="00C34BFE">
        <w:t xml:space="preserve"> </w:t>
      </w:r>
      <w:r w:rsidR="003073CA">
        <w:t>[</w:t>
      </w:r>
      <w:r w:rsidR="003073CA" w:rsidRPr="007F39AB">
        <w:rPr>
          <w:highlight w:val="yellow"/>
        </w:rPr>
        <w:t>hyperlink forthcoming</w:t>
      </w:r>
      <w:r w:rsidR="003073CA">
        <w:t>]</w:t>
      </w:r>
    </w:p>
    <w:p w14:paraId="228C6F80" w14:textId="49C6A96D" w:rsidR="0097008C" w:rsidRDefault="0048764A" w:rsidP="00EA2461">
      <w:pPr>
        <w:pStyle w:val="Heading3"/>
      </w:pPr>
      <w:r>
        <w:t>Learning Outcomes</w:t>
      </w:r>
    </w:p>
    <w:p w14:paraId="655E9AF4" w14:textId="62CD71D4" w:rsidR="00E54D18" w:rsidRDefault="008A2461" w:rsidP="00E54D18">
      <w:r>
        <w:t>A learning outcome is a statement of what a student will know, the skills they will learn</w:t>
      </w:r>
      <w:r w:rsidR="00DE098E">
        <w:t xml:space="preserve"> to</w:t>
      </w:r>
      <w:r>
        <w:t xml:space="preserve"> apply and the level they will be able to </w:t>
      </w:r>
      <w:r w:rsidR="00DE098E">
        <w:t>demonstrate</w:t>
      </w:r>
      <w:r>
        <w:t xml:space="preserve"> th</w:t>
      </w:r>
      <w:r w:rsidR="00DE098E">
        <w:t>e skills</w:t>
      </w:r>
      <w:r>
        <w:t xml:space="preserve"> at completion of the course. </w:t>
      </w:r>
    </w:p>
    <w:p w14:paraId="43D24ABF" w14:textId="064F4326" w:rsidR="000E6322" w:rsidRDefault="000E6322" w:rsidP="000E6322">
      <w:pPr>
        <w:pStyle w:val="Bullet1"/>
        <w:numPr>
          <w:ilvl w:val="0"/>
          <w:numId w:val="0"/>
        </w:numPr>
      </w:pPr>
      <w:r>
        <w:t>Learning outcomes not only impact on course</w:t>
      </w:r>
      <w:r w:rsidR="00C66E33">
        <w:t xml:space="preserve"> </w:t>
      </w:r>
      <w:r w:rsidR="002019C4">
        <w:t>design but</w:t>
      </w:r>
      <w:r>
        <w:t xml:space="preserve"> form the basis of assessment. This includes</w:t>
      </w:r>
      <w:r w:rsidR="009A650C">
        <w:t>,</w:t>
      </w:r>
      <w:r>
        <w:t xml:space="preserve"> the generic and discipline related attributes a provider wishes to foster amongst its students. </w:t>
      </w:r>
      <w:r w:rsidR="0092401A">
        <w:t xml:space="preserve">The use of </w:t>
      </w:r>
      <w:r w:rsidR="00563553">
        <w:t>subject</w:t>
      </w:r>
      <w:r w:rsidR="006155FC">
        <w:t xml:space="preserve"> learning outcomes </w:t>
      </w:r>
      <w:r w:rsidR="004B7335">
        <w:t xml:space="preserve">can </w:t>
      </w:r>
      <w:r w:rsidR="00197E1B">
        <w:t xml:space="preserve">also </w:t>
      </w:r>
      <w:r w:rsidR="004B7335">
        <w:t xml:space="preserve">assist in </w:t>
      </w:r>
      <w:r w:rsidR="00F71D8A">
        <w:t xml:space="preserve">the </w:t>
      </w:r>
      <w:r w:rsidR="00197E1B">
        <w:t xml:space="preserve">constructive alignment between course content, </w:t>
      </w:r>
      <w:proofErr w:type="gramStart"/>
      <w:r w:rsidR="00197E1B">
        <w:t>assessment</w:t>
      </w:r>
      <w:proofErr w:type="gramEnd"/>
      <w:r w:rsidR="00197E1B">
        <w:t xml:space="preserve"> and course </w:t>
      </w:r>
      <w:r w:rsidR="004B4345">
        <w:t xml:space="preserve">learning outcomes. </w:t>
      </w:r>
    </w:p>
    <w:p w14:paraId="4E358BA9" w14:textId="32444916" w:rsidR="00FA04A2" w:rsidRDefault="00FA04A2" w:rsidP="00FA04A2">
      <w:r>
        <w:lastRenderedPageBreak/>
        <w:t xml:space="preserve">The Threshold Standards </w:t>
      </w:r>
      <w:r w:rsidR="00B261A8">
        <w:t>require a provider to:</w:t>
      </w:r>
    </w:p>
    <w:p w14:paraId="4165CE7D" w14:textId="08E55845" w:rsidR="00B261A8" w:rsidRDefault="00B261A8" w:rsidP="00E50472">
      <w:pPr>
        <w:pStyle w:val="Bullet1"/>
      </w:pPr>
      <w:r>
        <w:t xml:space="preserve">specify the learning outcomes for a course and how they are consistent with the </w:t>
      </w:r>
      <w:r w:rsidR="00390AB6">
        <w:t xml:space="preserve">field </w:t>
      </w:r>
      <w:r>
        <w:t xml:space="preserve">of study and the qualification </w:t>
      </w:r>
      <w:proofErr w:type="gramStart"/>
      <w:r>
        <w:t>awarded</w:t>
      </w:r>
      <w:proofErr w:type="gramEnd"/>
    </w:p>
    <w:p w14:paraId="754747C3" w14:textId="77777777" w:rsidR="005C70CF" w:rsidRDefault="00B261A8" w:rsidP="00E50472">
      <w:pPr>
        <w:pStyle w:val="Bullet1"/>
      </w:pPr>
      <w:r>
        <w:t xml:space="preserve">ensure learning outcomes are informed by national and international </w:t>
      </w:r>
      <w:proofErr w:type="gramStart"/>
      <w:r>
        <w:t>comparators</w:t>
      </w:r>
      <w:proofErr w:type="gramEnd"/>
    </w:p>
    <w:p w14:paraId="4DFC190F" w14:textId="45239A81" w:rsidR="005C70CF" w:rsidRDefault="005C70CF" w:rsidP="00E50472">
      <w:pPr>
        <w:pStyle w:val="Bullet1"/>
      </w:pPr>
      <w:r>
        <w:t xml:space="preserve">ensure learning outcomes include </w:t>
      </w:r>
      <w:r w:rsidR="00AA7C77">
        <w:t>discipline-related and generic outcomes</w:t>
      </w:r>
      <w:r>
        <w:t xml:space="preserve">, </w:t>
      </w:r>
      <w:r w:rsidR="00AA7C77">
        <w:t>particularly</w:t>
      </w:r>
      <w:r>
        <w:t>:</w:t>
      </w:r>
    </w:p>
    <w:p w14:paraId="07AAC1B7" w14:textId="2154AED4" w:rsidR="00261068" w:rsidRDefault="00AA7C77" w:rsidP="00E50472">
      <w:pPr>
        <w:pStyle w:val="Bullet1"/>
        <w:numPr>
          <w:ilvl w:val="1"/>
          <w:numId w:val="15"/>
        </w:numPr>
      </w:pPr>
      <w:r>
        <w:t xml:space="preserve">specific knowledge, skills characteristic of the field of study and the disciplines </w:t>
      </w:r>
      <w:proofErr w:type="gramStart"/>
      <w:r>
        <w:t>involved</w:t>
      </w:r>
      <w:proofErr w:type="gramEnd"/>
    </w:p>
    <w:p w14:paraId="03B3803F" w14:textId="6D661628" w:rsidR="00261068" w:rsidRDefault="00AA7C77" w:rsidP="00E50472">
      <w:pPr>
        <w:pStyle w:val="Bullet1"/>
        <w:numPr>
          <w:ilvl w:val="1"/>
          <w:numId w:val="15"/>
        </w:numPr>
      </w:pPr>
      <w:r>
        <w:t xml:space="preserve">generic skills and their application in the field of study and discipline </w:t>
      </w:r>
    </w:p>
    <w:p w14:paraId="2904546D" w14:textId="701D28C0" w:rsidR="00261068" w:rsidRDefault="00AA7C77" w:rsidP="00E50472">
      <w:pPr>
        <w:pStyle w:val="Bullet1"/>
        <w:numPr>
          <w:ilvl w:val="1"/>
          <w:numId w:val="15"/>
        </w:numPr>
      </w:pPr>
      <w:r>
        <w:t xml:space="preserve">knowledge and skills for employment and further study </w:t>
      </w:r>
    </w:p>
    <w:p w14:paraId="7DEEA01B" w14:textId="1EEBF3E8" w:rsidR="00B261A8" w:rsidRDefault="00AA7C77" w:rsidP="00E50472">
      <w:pPr>
        <w:pStyle w:val="Bullet1"/>
        <w:numPr>
          <w:ilvl w:val="1"/>
          <w:numId w:val="15"/>
        </w:numPr>
      </w:pPr>
      <w:r>
        <w:t xml:space="preserve">skills in </w:t>
      </w:r>
      <w:r w:rsidR="005C70CF">
        <w:t xml:space="preserve">independent and critical thinking for lifelong learning. </w:t>
      </w:r>
      <w:r w:rsidR="00B261A8">
        <w:t xml:space="preserve"> </w:t>
      </w:r>
    </w:p>
    <w:p w14:paraId="6C4CC1AC" w14:textId="0F875431" w:rsidR="00B261A8" w:rsidRDefault="00B261A8" w:rsidP="00E50472">
      <w:pPr>
        <w:pStyle w:val="Bullet1"/>
      </w:pPr>
      <w:r>
        <w:t>ensure at the end of a course</w:t>
      </w:r>
      <w:r w:rsidR="005C70CF">
        <w:t xml:space="preserve"> of study</w:t>
      </w:r>
      <w:r>
        <w:t>, students can demonstrate the learning outcomes specified.</w:t>
      </w:r>
    </w:p>
    <w:p w14:paraId="55B5872F" w14:textId="151AB183" w:rsidR="004431E0" w:rsidRDefault="004431E0" w:rsidP="00765242">
      <w:pPr>
        <w:pStyle w:val="Bullet1"/>
        <w:numPr>
          <w:ilvl w:val="0"/>
          <w:numId w:val="0"/>
        </w:numPr>
      </w:pPr>
      <w:r>
        <w:t xml:space="preserve">Furthermore, providers must also ensure learning outcomes are consistent with graduates meeting relevant criteria set out in the </w:t>
      </w:r>
      <w:hyperlink r:id="rId11">
        <w:r w:rsidRPr="451A2BC3">
          <w:rPr>
            <w:rStyle w:val="Hyperlink"/>
          </w:rPr>
          <w:t>Australian Qualifications Framework (AQF)</w:t>
        </w:r>
      </w:hyperlink>
      <w:r>
        <w:t>. This is because a graduate cannot be validly awarded an AQF qualification if the criteria are not met.</w:t>
      </w:r>
      <w:r w:rsidR="002A7EE0">
        <w:t xml:space="preserve"> </w:t>
      </w:r>
      <w:r w:rsidR="006D306E">
        <w:t xml:space="preserve">TEQSA </w:t>
      </w:r>
      <w:r w:rsidR="002A7EE0">
        <w:t xml:space="preserve">regularly </w:t>
      </w:r>
      <w:r w:rsidR="006D306E">
        <w:t>u</w:t>
      </w:r>
      <w:r w:rsidR="002A1052">
        <w:t xml:space="preserve">tilises the </w:t>
      </w:r>
      <w:r w:rsidR="00EA65AD">
        <w:t>AQ</w:t>
      </w:r>
      <w:r w:rsidR="00FB15B8">
        <w:t xml:space="preserve">F’s level outcome descriptors </w:t>
      </w:r>
      <w:r w:rsidR="00075C73">
        <w:t>as a reference point</w:t>
      </w:r>
      <w:r w:rsidR="002A7EE0">
        <w:t>,</w:t>
      </w:r>
      <w:r w:rsidR="00075C73">
        <w:t xml:space="preserve"> when determining i</w:t>
      </w:r>
      <w:r w:rsidR="00BD4DC6">
        <w:t xml:space="preserve">f an outcome is appropriate for the </w:t>
      </w:r>
      <w:r w:rsidR="001124A5">
        <w:t xml:space="preserve">targeted award. </w:t>
      </w:r>
    </w:p>
    <w:p w14:paraId="4EEA789C" w14:textId="5B559F4D" w:rsidR="001D79E7" w:rsidRDefault="001D79E7" w:rsidP="001D79E7">
      <w:pPr>
        <w:pStyle w:val="Heading3"/>
      </w:pPr>
      <w:r>
        <w:t>Assessment</w:t>
      </w:r>
    </w:p>
    <w:p w14:paraId="4A2C5631" w14:textId="721498EF" w:rsidR="009C1992" w:rsidRDefault="00146939" w:rsidP="00146939">
      <w:r>
        <w:t xml:space="preserve">The standards for assessment used by a provider will depend on the complexity of the field of </w:t>
      </w:r>
      <w:r w:rsidR="004331A2">
        <w:t>research</w:t>
      </w:r>
      <w:r>
        <w:t xml:space="preserve"> and level of the qualification awarded. An assessment may be based on a student showing competency</w:t>
      </w:r>
      <w:r w:rsidR="009C1992">
        <w:t>:</w:t>
      </w:r>
      <w:r>
        <w:t xml:space="preserve"> </w:t>
      </w:r>
    </w:p>
    <w:p w14:paraId="43412D6D" w14:textId="46A6CC0A" w:rsidR="009C1992" w:rsidRDefault="00146939" w:rsidP="009C1992">
      <w:pPr>
        <w:pStyle w:val="Bullet1"/>
      </w:pPr>
      <w:r>
        <w:t>within a broad understanding of the field of research</w:t>
      </w:r>
    </w:p>
    <w:p w14:paraId="474B170D" w14:textId="61FFF4EB" w:rsidR="009C1992" w:rsidRDefault="00B51894" w:rsidP="009C1992">
      <w:pPr>
        <w:pStyle w:val="Bullet1"/>
      </w:pPr>
      <w:r>
        <w:t xml:space="preserve">in </w:t>
      </w:r>
      <w:r w:rsidR="00146939">
        <w:t xml:space="preserve">technical </w:t>
      </w:r>
      <w:r w:rsidR="00791CD9">
        <w:t>skills</w:t>
      </w:r>
      <w:r w:rsidR="00146939">
        <w:t xml:space="preserve"> </w:t>
      </w:r>
    </w:p>
    <w:p w14:paraId="7ECD3AF7" w14:textId="347AB1B3" w:rsidR="00146939" w:rsidRPr="00146939" w:rsidRDefault="00B51894" w:rsidP="009C1992">
      <w:pPr>
        <w:pStyle w:val="Bullet1"/>
      </w:pPr>
      <w:r>
        <w:t xml:space="preserve">in </w:t>
      </w:r>
      <w:r w:rsidR="00146939">
        <w:t xml:space="preserve">critical analysis. </w:t>
      </w:r>
    </w:p>
    <w:p w14:paraId="4D5D5294" w14:textId="675A7C24" w:rsidR="003874AE" w:rsidRDefault="006A796C" w:rsidP="003874AE">
      <w:r>
        <w:t>A provider is expected to assess a students work</w:t>
      </w:r>
      <w:r w:rsidR="00D41ACA">
        <w:t>,</w:t>
      </w:r>
      <w:r>
        <w:t xml:space="preserve"> as they progress through a course of study</w:t>
      </w:r>
      <w:r w:rsidR="00BA0F9F">
        <w:t>. This is</w:t>
      </w:r>
      <w:r w:rsidR="00976FAD">
        <w:t xml:space="preserve"> </w:t>
      </w:r>
      <w:r>
        <w:t xml:space="preserve">to: </w:t>
      </w:r>
    </w:p>
    <w:p w14:paraId="5932C9E2" w14:textId="3ECE7AAD" w:rsidR="006A796C" w:rsidRDefault="006A796C" w:rsidP="00E50472">
      <w:pPr>
        <w:pStyle w:val="Bullet1"/>
      </w:pPr>
      <w:r>
        <w:t xml:space="preserve">determine if </w:t>
      </w:r>
      <w:r w:rsidR="00BA0F9F">
        <w:t xml:space="preserve">a </w:t>
      </w:r>
      <w:r>
        <w:t xml:space="preserve">student </w:t>
      </w:r>
      <w:r w:rsidR="00BA0F9F">
        <w:t>is</w:t>
      </w:r>
      <w:r>
        <w:t xml:space="preserve"> meeting the learning outcomes for a </w:t>
      </w:r>
      <w:proofErr w:type="gramStart"/>
      <w:r>
        <w:t>course</w:t>
      </w:r>
      <w:proofErr w:type="gramEnd"/>
      <w:r>
        <w:t xml:space="preserve"> </w:t>
      </w:r>
    </w:p>
    <w:p w14:paraId="56835103" w14:textId="4CA84724" w:rsidR="006A796C" w:rsidRDefault="006A796C" w:rsidP="00E50472">
      <w:pPr>
        <w:pStyle w:val="Bullet1"/>
      </w:pPr>
      <w:r>
        <w:t xml:space="preserve">give students timely feedback to assist them in developing the skills needed to achieve learning </w:t>
      </w:r>
      <w:proofErr w:type="gramStart"/>
      <w:r>
        <w:t>outcomes</w:t>
      </w:r>
      <w:proofErr w:type="gramEnd"/>
    </w:p>
    <w:p w14:paraId="6EBE1B90" w14:textId="3C262849" w:rsidR="006A796C" w:rsidRDefault="006A796C" w:rsidP="00E50472">
      <w:pPr>
        <w:pStyle w:val="Bullet1"/>
      </w:pPr>
      <w:r>
        <w:t>monitor a student</w:t>
      </w:r>
      <w:r w:rsidR="54F35064">
        <w:t>’</w:t>
      </w:r>
      <w:r>
        <w:t>s progress to determine if there is a risk of unsatisfactory progress and to provide support</w:t>
      </w:r>
      <w:r w:rsidR="00FC37BA">
        <w:t>.</w:t>
      </w:r>
    </w:p>
    <w:p w14:paraId="106140B8" w14:textId="7F98EB2D" w:rsidR="006A796C" w:rsidRDefault="006632BC" w:rsidP="003874AE">
      <w:r>
        <w:t xml:space="preserve">The Threshold Standards </w:t>
      </w:r>
      <w:r w:rsidR="00976FAD">
        <w:t xml:space="preserve">set out the requirements for assessing </w:t>
      </w:r>
      <w:r w:rsidR="00534286">
        <w:t>major research outputs such as dissertations and theses</w:t>
      </w:r>
      <w:r w:rsidR="00E54D18">
        <w:t>. In assessing major outputs,</w:t>
      </w:r>
      <w:r w:rsidR="00534286">
        <w:t xml:space="preserve"> a provider’s assessment </w:t>
      </w:r>
      <w:r w:rsidR="00E54D18">
        <w:t>process should incorporate</w:t>
      </w:r>
      <w:r w:rsidR="00534286">
        <w:t xml:space="preserve"> at least two assessors. The</w:t>
      </w:r>
      <w:r w:rsidR="00E54D18">
        <w:t>se</w:t>
      </w:r>
      <w:r w:rsidR="00534286">
        <w:t xml:space="preserve"> assessors should have:</w:t>
      </w:r>
    </w:p>
    <w:p w14:paraId="5EC6EC86" w14:textId="024601D7" w:rsidR="00534286" w:rsidRDefault="00534286" w:rsidP="00E50472">
      <w:pPr>
        <w:pStyle w:val="Bullet1"/>
      </w:pPr>
      <w:r>
        <w:t xml:space="preserve">international standing in the field of </w:t>
      </w:r>
      <w:proofErr w:type="gramStart"/>
      <w:r>
        <w:t>research</w:t>
      </w:r>
      <w:proofErr w:type="gramEnd"/>
    </w:p>
    <w:p w14:paraId="52C13865" w14:textId="65BBC3BA" w:rsidR="00534286" w:rsidRDefault="00534286" w:rsidP="00E50472">
      <w:pPr>
        <w:pStyle w:val="Bullet1"/>
      </w:pPr>
      <w:r>
        <w:t xml:space="preserve">independence from </w:t>
      </w:r>
      <w:r w:rsidR="00666C35">
        <w:t>the</w:t>
      </w:r>
      <w:r>
        <w:t xml:space="preserve"> research </w:t>
      </w:r>
      <w:proofErr w:type="gramStart"/>
      <w:r>
        <w:t>conducted</w:t>
      </w:r>
      <w:proofErr w:type="gramEnd"/>
      <w:r>
        <w:t xml:space="preserve"> </w:t>
      </w:r>
    </w:p>
    <w:p w14:paraId="5BD9EC52" w14:textId="4B9D269E" w:rsidR="00534286" w:rsidRDefault="00534286" w:rsidP="00E50472">
      <w:pPr>
        <w:pStyle w:val="Bullet1"/>
      </w:pPr>
      <w:r>
        <w:t>no conflicts of interest</w:t>
      </w:r>
      <w:r w:rsidR="00F04C2F">
        <w:t>.</w:t>
      </w:r>
    </w:p>
    <w:p w14:paraId="7E11A47B" w14:textId="023F2C9F" w:rsidR="00534286" w:rsidRDefault="00534286" w:rsidP="00534286">
      <w:r>
        <w:t>Depending on the level of the qualification to be awarded</w:t>
      </w:r>
      <w:r w:rsidR="5D931AA1">
        <w:t xml:space="preserve"> based on a research component</w:t>
      </w:r>
      <w:r w:rsidR="00666C35">
        <w:t>,</w:t>
      </w:r>
      <w:r>
        <w:t xml:space="preserve"> assessors may be external or a combination of both internal and external:</w:t>
      </w:r>
    </w:p>
    <w:p w14:paraId="2D51F7DD" w14:textId="065B8717" w:rsidR="00534286" w:rsidRDefault="00534286" w:rsidP="00E50472">
      <w:pPr>
        <w:pStyle w:val="Bullet1"/>
      </w:pPr>
      <w:r>
        <w:t xml:space="preserve">if the research output is for a doctoral degree, assessors must be external to the </w:t>
      </w:r>
      <w:proofErr w:type="gramStart"/>
      <w:r>
        <w:t>provider</w:t>
      </w:r>
      <w:proofErr w:type="gramEnd"/>
    </w:p>
    <w:p w14:paraId="005A290B" w14:textId="1FA01D03" w:rsidR="00534286" w:rsidRPr="003874AE" w:rsidRDefault="00534286" w:rsidP="00E50472">
      <w:pPr>
        <w:pStyle w:val="Bullet1"/>
      </w:pPr>
      <w:r>
        <w:t xml:space="preserve">if the output is for a master’s degree by research, at least </w:t>
      </w:r>
      <w:r w:rsidR="006478F3">
        <w:t xml:space="preserve">one </w:t>
      </w:r>
      <w:r>
        <w:t>of the assessors m</w:t>
      </w:r>
      <w:r w:rsidR="00826EDC">
        <w:t>ust</w:t>
      </w:r>
      <w:r>
        <w:t xml:space="preserve"> be external to the provider. </w:t>
      </w:r>
    </w:p>
    <w:p w14:paraId="608553FC" w14:textId="31839448" w:rsidR="00B759C1" w:rsidRPr="00DD6587" w:rsidRDefault="00B759C1" w:rsidP="00E50472">
      <w:pPr>
        <w:pStyle w:val="Heading2"/>
        <w:numPr>
          <w:ilvl w:val="0"/>
          <w:numId w:val="14"/>
        </w:numPr>
      </w:pPr>
      <w:r w:rsidRPr="00DD6587">
        <w:lastRenderedPageBreak/>
        <w:t>What TEQSA will look for</w:t>
      </w:r>
    </w:p>
    <w:p w14:paraId="195B5984" w14:textId="20A4D864" w:rsidR="005B6176" w:rsidRDefault="00E50472" w:rsidP="005B6176">
      <w:pPr>
        <w:rPr>
          <w:noProof/>
        </w:rPr>
      </w:pPr>
      <w:r>
        <w:rPr>
          <w:noProof/>
        </w:rPr>
        <w:t xml:space="preserve">The Threshold Standards </w:t>
      </w:r>
      <w:r w:rsidR="009D2A6A">
        <w:rPr>
          <w:noProof/>
        </w:rPr>
        <w:t>requires TEQSA to conside</w:t>
      </w:r>
      <w:r w:rsidR="006535CF">
        <w:rPr>
          <w:noProof/>
        </w:rPr>
        <w:t>r</w:t>
      </w:r>
      <w:r w:rsidR="009D2A6A">
        <w:rPr>
          <w:noProof/>
        </w:rPr>
        <w:t xml:space="preserve"> the following aspects of a providers learning outcome</w:t>
      </w:r>
      <w:r w:rsidR="00956973">
        <w:rPr>
          <w:noProof/>
        </w:rPr>
        <w:t>s</w:t>
      </w:r>
      <w:r w:rsidR="009D2A6A">
        <w:rPr>
          <w:noProof/>
        </w:rPr>
        <w:t xml:space="preserve"> and assessment. </w:t>
      </w:r>
    </w:p>
    <w:p w14:paraId="1AF740B3" w14:textId="77777777" w:rsidR="00524886" w:rsidRPr="00DD6587" w:rsidRDefault="00524886" w:rsidP="00B759C1">
      <w:pPr>
        <w:rPr>
          <w:sz w:val="12"/>
          <w:szCs w:val="12"/>
          <w:highlight w:val="cyan"/>
        </w:rPr>
      </w:pPr>
    </w:p>
    <w:tbl>
      <w:tblPr>
        <w:tblStyle w:val="TableGrid"/>
        <w:tblW w:w="9067" w:type="dxa"/>
        <w:tblLook w:val="04A0" w:firstRow="1" w:lastRow="0" w:firstColumn="1" w:lastColumn="0" w:noHBand="0" w:noVBand="1"/>
      </w:tblPr>
      <w:tblGrid>
        <w:gridCol w:w="3964"/>
        <w:gridCol w:w="5103"/>
      </w:tblGrid>
      <w:tr w:rsidR="0048616A" w:rsidRPr="00693477" w14:paraId="3073B83A" w14:textId="77777777" w:rsidTr="6A370FA7">
        <w:tc>
          <w:tcPr>
            <w:tcW w:w="3964" w:type="dxa"/>
            <w:shd w:val="clear" w:color="auto" w:fill="D9D9D9" w:themeFill="background1" w:themeFillShade="D9"/>
          </w:tcPr>
          <w:p w14:paraId="5AAC4F2C" w14:textId="77777777" w:rsidR="0048616A" w:rsidRPr="00BE280F" w:rsidRDefault="0048616A" w:rsidP="000E22F9">
            <w:pPr>
              <w:rPr>
                <w:b/>
                <w:bCs/>
                <w:sz w:val="20"/>
                <w:szCs w:val="20"/>
              </w:rPr>
            </w:pPr>
            <w:r w:rsidRPr="00BE280F">
              <w:rPr>
                <w:b/>
                <w:bCs/>
                <w:sz w:val="20"/>
                <w:szCs w:val="20"/>
              </w:rPr>
              <w:t>Part A: Standards for HE Providers</w:t>
            </w:r>
          </w:p>
        </w:tc>
        <w:tc>
          <w:tcPr>
            <w:tcW w:w="5103" w:type="dxa"/>
            <w:shd w:val="clear" w:color="auto" w:fill="D9D9D9" w:themeFill="background1" w:themeFillShade="D9"/>
          </w:tcPr>
          <w:p w14:paraId="1F663E60" w14:textId="77777777" w:rsidR="0048616A" w:rsidRPr="00BE280F" w:rsidRDefault="0048616A" w:rsidP="000E22F9">
            <w:pPr>
              <w:rPr>
                <w:b/>
                <w:bCs/>
                <w:sz w:val="20"/>
                <w:szCs w:val="20"/>
              </w:rPr>
            </w:pPr>
            <w:r w:rsidRPr="00BE280F">
              <w:rPr>
                <w:b/>
                <w:bCs/>
                <w:sz w:val="20"/>
                <w:szCs w:val="20"/>
              </w:rPr>
              <w:t>Key considerations</w:t>
            </w:r>
          </w:p>
        </w:tc>
      </w:tr>
      <w:tr w:rsidR="0048616A" w:rsidRPr="00693477" w14:paraId="7C981F70" w14:textId="77777777" w:rsidTr="6A370FA7">
        <w:tc>
          <w:tcPr>
            <w:tcW w:w="3964" w:type="dxa"/>
          </w:tcPr>
          <w:p w14:paraId="626F4A42" w14:textId="756B15B4" w:rsidR="0048616A" w:rsidRPr="00BE280F" w:rsidRDefault="0048616A" w:rsidP="000E22F9">
            <w:pPr>
              <w:rPr>
                <w:sz w:val="20"/>
                <w:szCs w:val="20"/>
              </w:rPr>
            </w:pPr>
            <w:r>
              <w:rPr>
                <w:sz w:val="20"/>
                <w:szCs w:val="20"/>
              </w:rPr>
              <w:t>1.1.1: Admissions</w:t>
            </w:r>
          </w:p>
        </w:tc>
        <w:tc>
          <w:tcPr>
            <w:tcW w:w="5103" w:type="dxa"/>
          </w:tcPr>
          <w:p w14:paraId="7BA824C9" w14:textId="6F8804F7" w:rsidR="0048616A" w:rsidRPr="00557884" w:rsidRDefault="00227F15" w:rsidP="00557884">
            <w:pPr>
              <w:pStyle w:val="Bullet1"/>
              <w:rPr>
                <w:sz w:val="20"/>
                <w:szCs w:val="20"/>
              </w:rPr>
            </w:pPr>
            <w:r>
              <w:rPr>
                <w:sz w:val="20"/>
                <w:szCs w:val="20"/>
              </w:rPr>
              <w:t>I</w:t>
            </w:r>
            <w:r w:rsidR="00557884" w:rsidRPr="00557884">
              <w:rPr>
                <w:sz w:val="20"/>
                <w:szCs w:val="20"/>
              </w:rPr>
              <w:t>nformation about policies and arrangements for recognised prior learning are made available to prospective students.</w:t>
            </w:r>
          </w:p>
        </w:tc>
      </w:tr>
      <w:tr w:rsidR="00A93FA7" w:rsidRPr="00693477" w14:paraId="4227932E" w14:textId="77777777" w:rsidTr="6A370FA7">
        <w:tc>
          <w:tcPr>
            <w:tcW w:w="3964" w:type="dxa"/>
          </w:tcPr>
          <w:p w14:paraId="4DCE963E" w14:textId="1BD3142F" w:rsidR="00A93FA7" w:rsidRDefault="00A93FA7" w:rsidP="000E22F9">
            <w:pPr>
              <w:rPr>
                <w:sz w:val="20"/>
                <w:szCs w:val="20"/>
              </w:rPr>
            </w:pPr>
            <w:r>
              <w:rPr>
                <w:sz w:val="20"/>
                <w:szCs w:val="20"/>
              </w:rPr>
              <w:t>1.2</w:t>
            </w:r>
            <w:r w:rsidR="006E051E">
              <w:rPr>
                <w:sz w:val="20"/>
                <w:szCs w:val="20"/>
              </w:rPr>
              <w:t>: Credit and Recognition of Prior Learning</w:t>
            </w:r>
          </w:p>
        </w:tc>
        <w:tc>
          <w:tcPr>
            <w:tcW w:w="5103" w:type="dxa"/>
          </w:tcPr>
          <w:p w14:paraId="0966A729" w14:textId="2078B6B9" w:rsidR="00A93FA7" w:rsidRPr="00797BDE" w:rsidRDefault="002A6F4B" w:rsidP="00797BDE">
            <w:pPr>
              <w:pStyle w:val="Bullet1"/>
              <w:rPr>
                <w:sz w:val="20"/>
                <w:szCs w:val="20"/>
              </w:rPr>
            </w:pPr>
            <w:r>
              <w:rPr>
                <w:sz w:val="20"/>
                <w:szCs w:val="20"/>
              </w:rPr>
              <w:t xml:space="preserve">To protect the integrity of </w:t>
            </w:r>
            <w:r w:rsidR="004A5590">
              <w:rPr>
                <w:sz w:val="20"/>
                <w:szCs w:val="20"/>
              </w:rPr>
              <w:t>an</w:t>
            </w:r>
            <w:r>
              <w:rPr>
                <w:sz w:val="20"/>
                <w:szCs w:val="20"/>
              </w:rPr>
              <w:t xml:space="preserve"> award</w:t>
            </w:r>
            <w:r w:rsidR="00CD41BE">
              <w:rPr>
                <w:sz w:val="20"/>
                <w:szCs w:val="20"/>
              </w:rPr>
              <w:t xml:space="preserve">, </w:t>
            </w:r>
            <w:r w:rsidR="00EA4493">
              <w:rPr>
                <w:sz w:val="20"/>
                <w:szCs w:val="20"/>
              </w:rPr>
              <w:t>the provider</w:t>
            </w:r>
            <w:r w:rsidR="00CD41BE">
              <w:rPr>
                <w:sz w:val="20"/>
                <w:szCs w:val="20"/>
              </w:rPr>
              <w:t xml:space="preserve"> verif</w:t>
            </w:r>
            <w:r w:rsidR="00EA4493">
              <w:rPr>
                <w:sz w:val="20"/>
                <w:szCs w:val="20"/>
              </w:rPr>
              <w:t>ies</w:t>
            </w:r>
            <w:r w:rsidR="00CD41BE">
              <w:rPr>
                <w:sz w:val="20"/>
                <w:szCs w:val="20"/>
              </w:rPr>
              <w:t xml:space="preserve"> </w:t>
            </w:r>
            <w:r w:rsidR="00EA4493">
              <w:rPr>
                <w:sz w:val="20"/>
                <w:szCs w:val="20"/>
              </w:rPr>
              <w:t>credit</w:t>
            </w:r>
            <w:r w:rsidR="00681409">
              <w:rPr>
                <w:sz w:val="20"/>
                <w:szCs w:val="20"/>
              </w:rPr>
              <w:t>s</w:t>
            </w:r>
            <w:r w:rsidR="00EA4493">
              <w:rPr>
                <w:sz w:val="20"/>
                <w:szCs w:val="20"/>
              </w:rPr>
              <w:t xml:space="preserve"> </w:t>
            </w:r>
            <w:r w:rsidR="00605108">
              <w:rPr>
                <w:sz w:val="20"/>
                <w:szCs w:val="20"/>
              </w:rPr>
              <w:t>granted</w:t>
            </w:r>
            <w:r w:rsidR="00CD41BE">
              <w:rPr>
                <w:sz w:val="20"/>
                <w:szCs w:val="20"/>
              </w:rPr>
              <w:t xml:space="preserve"> </w:t>
            </w:r>
            <w:r w:rsidR="00EA4493">
              <w:rPr>
                <w:sz w:val="20"/>
                <w:szCs w:val="20"/>
              </w:rPr>
              <w:t>via</w:t>
            </w:r>
            <w:r w:rsidR="00906FEA">
              <w:rPr>
                <w:sz w:val="20"/>
                <w:szCs w:val="20"/>
              </w:rPr>
              <w:t xml:space="preserve"> </w:t>
            </w:r>
            <w:r w:rsidR="009A3518">
              <w:rPr>
                <w:sz w:val="20"/>
                <w:szCs w:val="20"/>
              </w:rPr>
              <w:t>r</w:t>
            </w:r>
            <w:r w:rsidR="00606A6A">
              <w:rPr>
                <w:sz w:val="20"/>
                <w:szCs w:val="20"/>
              </w:rPr>
              <w:t>ecognised</w:t>
            </w:r>
            <w:r w:rsidR="009A3518">
              <w:rPr>
                <w:sz w:val="20"/>
                <w:szCs w:val="20"/>
              </w:rPr>
              <w:t xml:space="preserve"> p</w:t>
            </w:r>
            <w:r w:rsidR="00606A6A">
              <w:rPr>
                <w:sz w:val="20"/>
                <w:szCs w:val="20"/>
              </w:rPr>
              <w:t xml:space="preserve">rior </w:t>
            </w:r>
            <w:r w:rsidR="009A3518">
              <w:rPr>
                <w:sz w:val="20"/>
                <w:szCs w:val="20"/>
              </w:rPr>
              <w:t>l</w:t>
            </w:r>
            <w:r w:rsidR="00606A6A">
              <w:rPr>
                <w:sz w:val="20"/>
                <w:szCs w:val="20"/>
              </w:rPr>
              <w:t xml:space="preserve">earning or </w:t>
            </w:r>
            <w:r w:rsidR="00A10271">
              <w:rPr>
                <w:sz w:val="20"/>
                <w:szCs w:val="20"/>
              </w:rPr>
              <w:t xml:space="preserve">advanced </w:t>
            </w:r>
            <w:r w:rsidR="001B29F7">
              <w:rPr>
                <w:sz w:val="20"/>
                <w:szCs w:val="20"/>
              </w:rPr>
              <w:t xml:space="preserve">standing </w:t>
            </w:r>
            <w:r w:rsidR="00605108">
              <w:rPr>
                <w:sz w:val="20"/>
                <w:szCs w:val="20"/>
              </w:rPr>
              <w:t>toward</w:t>
            </w:r>
            <w:r w:rsidR="00133601">
              <w:rPr>
                <w:sz w:val="20"/>
                <w:szCs w:val="20"/>
              </w:rPr>
              <w:t xml:space="preserve"> the course of study,</w:t>
            </w:r>
            <w:r w:rsidR="00A10271">
              <w:rPr>
                <w:sz w:val="20"/>
                <w:szCs w:val="20"/>
              </w:rPr>
              <w:t xml:space="preserve"> feed into </w:t>
            </w:r>
            <w:r w:rsidR="006532A5">
              <w:rPr>
                <w:sz w:val="20"/>
                <w:szCs w:val="20"/>
              </w:rPr>
              <w:t>the</w:t>
            </w:r>
            <w:r w:rsidR="00A10271">
              <w:rPr>
                <w:sz w:val="20"/>
                <w:szCs w:val="20"/>
              </w:rPr>
              <w:t xml:space="preserve"> learning outcomes</w:t>
            </w:r>
            <w:r w:rsidR="006532A5">
              <w:rPr>
                <w:sz w:val="20"/>
                <w:szCs w:val="20"/>
              </w:rPr>
              <w:t xml:space="preserve"> of the course</w:t>
            </w:r>
            <w:r w:rsidR="00797BDE">
              <w:rPr>
                <w:sz w:val="20"/>
                <w:szCs w:val="20"/>
              </w:rPr>
              <w:t>.</w:t>
            </w:r>
          </w:p>
        </w:tc>
      </w:tr>
      <w:tr w:rsidR="0048616A" w:rsidRPr="00693477" w14:paraId="30486461" w14:textId="77777777" w:rsidTr="6A370FA7">
        <w:tc>
          <w:tcPr>
            <w:tcW w:w="3964" w:type="dxa"/>
          </w:tcPr>
          <w:p w14:paraId="4E13F022" w14:textId="282CA11D" w:rsidR="0048616A" w:rsidRPr="00BE280F" w:rsidRDefault="0048616A" w:rsidP="0048616A">
            <w:pPr>
              <w:rPr>
                <w:sz w:val="20"/>
                <w:szCs w:val="20"/>
              </w:rPr>
            </w:pPr>
            <w:r w:rsidRPr="00BE280F">
              <w:rPr>
                <w:sz w:val="20"/>
                <w:szCs w:val="20"/>
              </w:rPr>
              <w:t>1.3.3-4</w:t>
            </w:r>
            <w:r>
              <w:rPr>
                <w:sz w:val="20"/>
                <w:szCs w:val="20"/>
              </w:rPr>
              <w:t>:</w:t>
            </w:r>
            <w:r w:rsidRPr="00BE280F">
              <w:rPr>
                <w:sz w:val="20"/>
                <w:szCs w:val="20"/>
              </w:rPr>
              <w:t xml:space="preserve"> Orientation and progression </w:t>
            </w:r>
          </w:p>
        </w:tc>
        <w:tc>
          <w:tcPr>
            <w:tcW w:w="5103" w:type="dxa"/>
          </w:tcPr>
          <w:p w14:paraId="48152100" w14:textId="00AEA7D3" w:rsidR="002652EE" w:rsidRDefault="002652EE" w:rsidP="00557884">
            <w:pPr>
              <w:pStyle w:val="Bullet1"/>
              <w:rPr>
                <w:sz w:val="20"/>
                <w:szCs w:val="20"/>
              </w:rPr>
            </w:pPr>
            <w:r>
              <w:rPr>
                <w:sz w:val="20"/>
                <w:szCs w:val="20"/>
              </w:rPr>
              <w:t>S</w:t>
            </w:r>
            <w:r w:rsidR="0048616A" w:rsidRPr="00557884">
              <w:rPr>
                <w:sz w:val="20"/>
                <w:szCs w:val="20"/>
              </w:rPr>
              <w:t>tudents</w:t>
            </w:r>
            <w:r>
              <w:rPr>
                <w:sz w:val="20"/>
                <w:szCs w:val="20"/>
              </w:rPr>
              <w:t xml:space="preserve"> are given</w:t>
            </w:r>
            <w:r w:rsidR="0048616A" w:rsidRPr="00557884">
              <w:rPr>
                <w:sz w:val="20"/>
                <w:szCs w:val="20"/>
              </w:rPr>
              <w:t xml:space="preserve"> </w:t>
            </w:r>
            <w:r w:rsidR="00227F15">
              <w:rPr>
                <w:sz w:val="20"/>
                <w:szCs w:val="20"/>
              </w:rPr>
              <w:t xml:space="preserve">feedback on </w:t>
            </w:r>
            <w:r>
              <w:rPr>
                <w:sz w:val="20"/>
                <w:szCs w:val="20"/>
              </w:rPr>
              <w:t xml:space="preserve">formative </w:t>
            </w:r>
            <w:r w:rsidR="00227F15">
              <w:rPr>
                <w:sz w:val="20"/>
                <w:szCs w:val="20"/>
              </w:rPr>
              <w:t>assessment</w:t>
            </w:r>
            <w:r w:rsidR="00B82265">
              <w:rPr>
                <w:sz w:val="20"/>
                <w:szCs w:val="20"/>
              </w:rPr>
              <w:t>s</w:t>
            </w:r>
            <w:r>
              <w:rPr>
                <w:sz w:val="20"/>
                <w:szCs w:val="20"/>
              </w:rPr>
              <w:t xml:space="preserve"> within a reasonable time to give them the </w:t>
            </w:r>
            <w:r w:rsidR="000623ED">
              <w:rPr>
                <w:sz w:val="20"/>
                <w:szCs w:val="20"/>
              </w:rPr>
              <w:t xml:space="preserve">time and </w:t>
            </w:r>
            <w:r>
              <w:rPr>
                <w:sz w:val="20"/>
                <w:szCs w:val="20"/>
              </w:rPr>
              <w:t xml:space="preserve">opportunity to address any concerns so they may achieve the learning </w:t>
            </w:r>
            <w:proofErr w:type="gramStart"/>
            <w:r>
              <w:rPr>
                <w:sz w:val="20"/>
                <w:szCs w:val="20"/>
              </w:rPr>
              <w:t>outcomes</w:t>
            </w:r>
            <w:proofErr w:type="gramEnd"/>
          </w:p>
          <w:p w14:paraId="6DF021AA" w14:textId="5022DF2A" w:rsidR="0048616A" w:rsidRPr="00557884" w:rsidRDefault="00FC6C1C" w:rsidP="00557884">
            <w:pPr>
              <w:pStyle w:val="Bullet1"/>
              <w:rPr>
                <w:sz w:val="20"/>
                <w:szCs w:val="20"/>
              </w:rPr>
            </w:pPr>
            <w:r>
              <w:rPr>
                <w:sz w:val="20"/>
                <w:szCs w:val="20"/>
              </w:rPr>
              <w:t>P</w:t>
            </w:r>
            <w:r w:rsidR="00227F15">
              <w:rPr>
                <w:sz w:val="20"/>
                <w:szCs w:val="20"/>
              </w:rPr>
              <w:t>oor</w:t>
            </w:r>
            <w:r w:rsidR="00B82265">
              <w:rPr>
                <w:sz w:val="20"/>
                <w:szCs w:val="20"/>
              </w:rPr>
              <w:t xml:space="preserve"> </w:t>
            </w:r>
            <w:r w:rsidR="00227F15">
              <w:rPr>
                <w:sz w:val="20"/>
                <w:szCs w:val="20"/>
              </w:rPr>
              <w:t>progress</w:t>
            </w:r>
            <w:r w:rsidR="00B82265">
              <w:rPr>
                <w:sz w:val="20"/>
                <w:szCs w:val="20"/>
              </w:rPr>
              <w:t xml:space="preserve"> of students through a course</w:t>
            </w:r>
            <w:r w:rsidR="00227F15">
              <w:rPr>
                <w:sz w:val="20"/>
                <w:szCs w:val="20"/>
              </w:rPr>
              <w:t xml:space="preserve"> is </w:t>
            </w:r>
            <w:r w:rsidR="00FB67A6">
              <w:rPr>
                <w:sz w:val="20"/>
                <w:szCs w:val="20"/>
              </w:rPr>
              <w:t>identified</w:t>
            </w:r>
            <w:r w:rsidR="00B82265">
              <w:rPr>
                <w:sz w:val="20"/>
                <w:szCs w:val="20"/>
              </w:rPr>
              <w:t xml:space="preserve"> and monitored</w:t>
            </w:r>
            <w:r w:rsidR="00227F15">
              <w:rPr>
                <w:sz w:val="20"/>
                <w:szCs w:val="20"/>
              </w:rPr>
              <w:t xml:space="preserve"> </w:t>
            </w:r>
            <w:r w:rsidR="00B82265">
              <w:rPr>
                <w:sz w:val="20"/>
                <w:szCs w:val="20"/>
              </w:rPr>
              <w:t xml:space="preserve">and </w:t>
            </w:r>
            <w:r w:rsidR="002652EE">
              <w:rPr>
                <w:sz w:val="20"/>
                <w:szCs w:val="20"/>
              </w:rPr>
              <w:t>students</w:t>
            </w:r>
            <w:r w:rsidR="00B82265">
              <w:rPr>
                <w:sz w:val="20"/>
                <w:szCs w:val="20"/>
              </w:rPr>
              <w:t xml:space="preserve"> showing poor progress</w:t>
            </w:r>
            <w:r w:rsidR="002652EE">
              <w:rPr>
                <w:sz w:val="20"/>
                <w:szCs w:val="20"/>
              </w:rPr>
              <w:t xml:space="preserve"> are provided with adequate support</w:t>
            </w:r>
            <w:r w:rsidR="00722DDA">
              <w:rPr>
                <w:sz w:val="20"/>
                <w:szCs w:val="20"/>
              </w:rPr>
              <w:t>.</w:t>
            </w:r>
            <w:r w:rsidR="00227F15">
              <w:rPr>
                <w:sz w:val="20"/>
                <w:szCs w:val="20"/>
              </w:rPr>
              <w:t xml:space="preserve"> </w:t>
            </w:r>
          </w:p>
        </w:tc>
      </w:tr>
      <w:tr w:rsidR="0048616A" w:rsidRPr="00693477" w14:paraId="15E584C0" w14:textId="77777777" w:rsidTr="6A370FA7">
        <w:tc>
          <w:tcPr>
            <w:tcW w:w="3964" w:type="dxa"/>
          </w:tcPr>
          <w:p w14:paraId="72FB0598" w14:textId="532D9FCA" w:rsidR="0048616A" w:rsidRPr="00BE280F" w:rsidRDefault="0048616A" w:rsidP="000E22F9">
            <w:pPr>
              <w:rPr>
                <w:sz w:val="20"/>
                <w:szCs w:val="20"/>
              </w:rPr>
            </w:pPr>
            <w:r w:rsidRPr="00BE280F">
              <w:rPr>
                <w:sz w:val="20"/>
                <w:szCs w:val="20"/>
              </w:rPr>
              <w:t>1.4.1-5</w:t>
            </w:r>
            <w:r>
              <w:rPr>
                <w:sz w:val="20"/>
                <w:szCs w:val="20"/>
              </w:rPr>
              <w:t>:</w:t>
            </w:r>
            <w:r w:rsidRPr="00BE280F">
              <w:rPr>
                <w:sz w:val="20"/>
                <w:szCs w:val="20"/>
              </w:rPr>
              <w:t xml:space="preserve"> Learning Outcomes and Assessment</w:t>
            </w:r>
          </w:p>
        </w:tc>
        <w:tc>
          <w:tcPr>
            <w:tcW w:w="5103" w:type="dxa"/>
          </w:tcPr>
          <w:p w14:paraId="18BC5806" w14:textId="3ABBA576" w:rsidR="0048616A" w:rsidRPr="00557884" w:rsidRDefault="0048616A" w:rsidP="00557884">
            <w:pPr>
              <w:pStyle w:val="Bullet1"/>
              <w:rPr>
                <w:sz w:val="20"/>
                <w:szCs w:val="20"/>
              </w:rPr>
            </w:pPr>
            <w:r w:rsidRPr="00557884">
              <w:rPr>
                <w:sz w:val="20"/>
                <w:szCs w:val="20"/>
              </w:rPr>
              <w:t xml:space="preserve">Learning </w:t>
            </w:r>
            <w:r w:rsidR="00A80D75">
              <w:rPr>
                <w:sz w:val="20"/>
                <w:szCs w:val="20"/>
              </w:rPr>
              <w:t>o</w:t>
            </w:r>
            <w:r w:rsidRPr="00557884">
              <w:rPr>
                <w:sz w:val="20"/>
                <w:szCs w:val="20"/>
              </w:rPr>
              <w:t xml:space="preserve">utcomes for a course are specified </w:t>
            </w:r>
            <w:r w:rsidR="006C158C">
              <w:rPr>
                <w:sz w:val="20"/>
                <w:szCs w:val="20"/>
              </w:rPr>
              <w:t xml:space="preserve">to enable students to understand what they are expected to </w:t>
            </w:r>
            <w:proofErr w:type="gramStart"/>
            <w:r w:rsidR="006C158C">
              <w:rPr>
                <w:sz w:val="20"/>
                <w:szCs w:val="20"/>
              </w:rPr>
              <w:t>achieve</w:t>
            </w:r>
            <w:proofErr w:type="gramEnd"/>
          </w:p>
          <w:p w14:paraId="0C898FC9" w14:textId="4C1726EF" w:rsidR="0048616A" w:rsidRPr="00557884" w:rsidRDefault="00FC6C1C" w:rsidP="00557884">
            <w:pPr>
              <w:pStyle w:val="Bullet1"/>
              <w:rPr>
                <w:sz w:val="20"/>
                <w:szCs w:val="20"/>
              </w:rPr>
            </w:pPr>
            <w:r>
              <w:rPr>
                <w:sz w:val="20"/>
                <w:szCs w:val="20"/>
              </w:rPr>
              <w:t>A</w:t>
            </w:r>
            <w:r w:rsidR="0048616A" w:rsidRPr="00557884">
              <w:rPr>
                <w:sz w:val="20"/>
                <w:szCs w:val="20"/>
              </w:rPr>
              <w:t>ssessment methods are consistent with the learning outcomes of the course of study</w:t>
            </w:r>
            <w:r w:rsidR="006C158C">
              <w:rPr>
                <w:sz w:val="20"/>
                <w:szCs w:val="20"/>
              </w:rPr>
              <w:t xml:space="preserve"> so performance can be measured and </w:t>
            </w:r>
            <w:proofErr w:type="gramStart"/>
            <w:r w:rsidR="006C158C">
              <w:rPr>
                <w:sz w:val="20"/>
                <w:szCs w:val="20"/>
              </w:rPr>
              <w:t>verified</w:t>
            </w:r>
            <w:proofErr w:type="gramEnd"/>
            <w:r w:rsidR="0048616A" w:rsidRPr="00557884">
              <w:rPr>
                <w:sz w:val="20"/>
                <w:szCs w:val="20"/>
              </w:rPr>
              <w:t xml:space="preserve"> </w:t>
            </w:r>
          </w:p>
          <w:p w14:paraId="29034149" w14:textId="492D2C7F" w:rsidR="0048616A" w:rsidRDefault="00FC6C1C" w:rsidP="005E236D">
            <w:pPr>
              <w:pStyle w:val="Bullet1"/>
              <w:rPr>
                <w:sz w:val="20"/>
                <w:szCs w:val="20"/>
              </w:rPr>
            </w:pPr>
            <w:r>
              <w:rPr>
                <w:sz w:val="20"/>
                <w:szCs w:val="20"/>
              </w:rPr>
              <w:t>M</w:t>
            </w:r>
            <w:r w:rsidR="005E236D">
              <w:rPr>
                <w:sz w:val="20"/>
                <w:szCs w:val="20"/>
              </w:rPr>
              <w:t xml:space="preserve">ajor </w:t>
            </w:r>
            <w:r w:rsidR="0048616A" w:rsidRPr="00557884">
              <w:rPr>
                <w:sz w:val="20"/>
                <w:szCs w:val="20"/>
              </w:rPr>
              <w:t xml:space="preserve">assessable research outputs </w:t>
            </w:r>
            <w:r w:rsidR="005E236D">
              <w:rPr>
                <w:sz w:val="20"/>
                <w:szCs w:val="20"/>
              </w:rPr>
              <w:t>are</w:t>
            </w:r>
            <w:r w:rsidR="0048616A" w:rsidRPr="00557884">
              <w:rPr>
                <w:sz w:val="20"/>
                <w:szCs w:val="20"/>
              </w:rPr>
              <w:t xml:space="preserve"> </w:t>
            </w:r>
            <w:r w:rsidR="005E236D">
              <w:rPr>
                <w:sz w:val="20"/>
                <w:szCs w:val="20"/>
              </w:rPr>
              <w:t>assessed by examiners</w:t>
            </w:r>
            <w:r w:rsidR="0048616A" w:rsidRPr="00557884">
              <w:rPr>
                <w:sz w:val="20"/>
                <w:szCs w:val="20"/>
              </w:rPr>
              <w:t xml:space="preserve"> with appropriate </w:t>
            </w:r>
            <w:proofErr w:type="gramStart"/>
            <w:r w:rsidR="0048616A" w:rsidRPr="00557884">
              <w:rPr>
                <w:sz w:val="20"/>
                <w:szCs w:val="20"/>
              </w:rPr>
              <w:t>standing</w:t>
            </w:r>
            <w:proofErr w:type="gramEnd"/>
          </w:p>
          <w:p w14:paraId="5989C8B4" w14:textId="394BD1DC" w:rsidR="00FC6C1C" w:rsidRPr="005E236D" w:rsidRDefault="00FC6C1C" w:rsidP="005E236D">
            <w:pPr>
              <w:pStyle w:val="Bullet1"/>
              <w:rPr>
                <w:sz w:val="20"/>
                <w:szCs w:val="20"/>
              </w:rPr>
            </w:pPr>
            <w:r>
              <w:rPr>
                <w:rFonts w:asciiTheme="majorHAnsi" w:hAnsiTheme="majorHAnsi" w:cstheme="majorHAnsi"/>
                <w:noProof/>
                <w:sz w:val="20"/>
                <w:szCs w:val="20"/>
              </w:rPr>
              <w:t>L</w:t>
            </w:r>
            <w:r w:rsidRPr="000377FF">
              <w:rPr>
                <w:rFonts w:asciiTheme="majorHAnsi" w:hAnsiTheme="majorHAnsi" w:cstheme="majorHAnsi"/>
                <w:noProof/>
                <w:sz w:val="20"/>
                <w:szCs w:val="20"/>
              </w:rPr>
              <w:t xml:space="preserve">earning outcomes for a qualification </w:t>
            </w:r>
            <w:r>
              <w:rPr>
                <w:rFonts w:asciiTheme="majorHAnsi" w:hAnsiTheme="majorHAnsi" w:cstheme="majorHAnsi"/>
                <w:noProof/>
                <w:sz w:val="20"/>
                <w:szCs w:val="20"/>
              </w:rPr>
              <w:t>are</w:t>
            </w:r>
            <w:r w:rsidRPr="000377FF">
              <w:rPr>
                <w:rFonts w:asciiTheme="majorHAnsi" w:hAnsiTheme="majorHAnsi" w:cstheme="majorHAnsi"/>
                <w:noProof/>
                <w:sz w:val="20"/>
                <w:szCs w:val="20"/>
              </w:rPr>
              <w:t xml:space="preserve"> consistent with the AQF </w:t>
            </w:r>
            <w:r>
              <w:rPr>
                <w:rFonts w:asciiTheme="majorHAnsi" w:hAnsiTheme="majorHAnsi" w:cstheme="majorHAnsi"/>
                <w:noProof/>
                <w:sz w:val="20"/>
                <w:szCs w:val="20"/>
              </w:rPr>
              <w:t>specifications for the qualification level.</w:t>
            </w:r>
          </w:p>
        </w:tc>
      </w:tr>
      <w:tr w:rsidR="0048616A" w:rsidRPr="00693477" w14:paraId="51238FBE" w14:textId="77777777" w:rsidTr="6A370FA7">
        <w:tc>
          <w:tcPr>
            <w:tcW w:w="3964" w:type="dxa"/>
          </w:tcPr>
          <w:p w14:paraId="212267AF" w14:textId="1EB77DA5" w:rsidR="0048616A" w:rsidRPr="00BE280F" w:rsidRDefault="005E236D" w:rsidP="000E22F9">
            <w:pPr>
              <w:rPr>
                <w:sz w:val="20"/>
                <w:szCs w:val="20"/>
              </w:rPr>
            </w:pPr>
            <w:r>
              <w:rPr>
                <w:sz w:val="20"/>
                <w:szCs w:val="20"/>
              </w:rPr>
              <w:t xml:space="preserve">3.1.2, </w:t>
            </w:r>
            <w:r w:rsidR="0048616A" w:rsidRPr="00BE280F">
              <w:rPr>
                <w:sz w:val="20"/>
                <w:szCs w:val="20"/>
              </w:rPr>
              <w:t>3.1.3 and 3.1.4: Course Design</w:t>
            </w:r>
          </w:p>
        </w:tc>
        <w:tc>
          <w:tcPr>
            <w:tcW w:w="5103" w:type="dxa"/>
          </w:tcPr>
          <w:p w14:paraId="3FF06550" w14:textId="77777777" w:rsidR="0048616A" w:rsidRPr="00557884" w:rsidRDefault="0048616A" w:rsidP="00557884">
            <w:pPr>
              <w:pStyle w:val="Bullet1"/>
              <w:rPr>
                <w:sz w:val="20"/>
                <w:szCs w:val="20"/>
              </w:rPr>
            </w:pPr>
            <w:r w:rsidRPr="00557884">
              <w:rPr>
                <w:sz w:val="20"/>
                <w:szCs w:val="20"/>
              </w:rPr>
              <w:t xml:space="preserve">Teaching and learning activities in the course support the achievement of learning </w:t>
            </w:r>
            <w:proofErr w:type="gramStart"/>
            <w:r w:rsidRPr="00557884">
              <w:rPr>
                <w:sz w:val="20"/>
                <w:szCs w:val="20"/>
              </w:rPr>
              <w:t>outcomes</w:t>
            </w:r>
            <w:proofErr w:type="gramEnd"/>
          </w:p>
          <w:p w14:paraId="046B8582" w14:textId="33A47C63" w:rsidR="0048616A" w:rsidRPr="00557884" w:rsidRDefault="0048616A" w:rsidP="00557884">
            <w:pPr>
              <w:pStyle w:val="Bullet1"/>
              <w:rPr>
                <w:sz w:val="20"/>
                <w:szCs w:val="20"/>
              </w:rPr>
            </w:pPr>
            <w:r w:rsidRPr="00557884">
              <w:rPr>
                <w:sz w:val="20"/>
                <w:szCs w:val="20"/>
              </w:rPr>
              <w:t xml:space="preserve">Courses are designed to enable learning outcomes regardless of a student’s place of study or mode of </w:t>
            </w:r>
            <w:proofErr w:type="gramStart"/>
            <w:r w:rsidRPr="00557884">
              <w:rPr>
                <w:sz w:val="20"/>
                <w:szCs w:val="20"/>
              </w:rPr>
              <w:t>delivery</w:t>
            </w:r>
            <w:proofErr w:type="gramEnd"/>
          </w:p>
          <w:p w14:paraId="2BED7EBB" w14:textId="32C6D418" w:rsidR="0048616A" w:rsidRPr="00557884" w:rsidRDefault="005E236D" w:rsidP="00557884">
            <w:pPr>
              <w:pStyle w:val="Bullet1"/>
              <w:rPr>
                <w:sz w:val="20"/>
                <w:szCs w:val="20"/>
              </w:rPr>
            </w:pPr>
            <w:r>
              <w:rPr>
                <w:sz w:val="20"/>
                <w:szCs w:val="20"/>
              </w:rPr>
              <w:t>Learning and assessment is informed by changes, research</w:t>
            </w:r>
            <w:r w:rsidR="00694DE6">
              <w:rPr>
                <w:sz w:val="20"/>
                <w:szCs w:val="20"/>
              </w:rPr>
              <w:t>,</w:t>
            </w:r>
            <w:r>
              <w:rPr>
                <w:sz w:val="20"/>
                <w:szCs w:val="20"/>
              </w:rPr>
              <w:t xml:space="preserve"> and advances at the discipline level, as well as in pedagogical methodology related to that discipline. </w:t>
            </w:r>
          </w:p>
        </w:tc>
      </w:tr>
      <w:tr w:rsidR="0048616A" w:rsidRPr="00693477" w14:paraId="4529F8DD" w14:textId="77777777" w:rsidTr="6A370FA7">
        <w:tc>
          <w:tcPr>
            <w:tcW w:w="3964" w:type="dxa"/>
          </w:tcPr>
          <w:p w14:paraId="5C4E549F" w14:textId="40F5D8C8" w:rsidR="0048616A" w:rsidRPr="00BE280F" w:rsidRDefault="0048616A" w:rsidP="000E22F9">
            <w:pPr>
              <w:rPr>
                <w:sz w:val="20"/>
                <w:szCs w:val="20"/>
              </w:rPr>
            </w:pPr>
            <w:r w:rsidRPr="6A370FA7">
              <w:rPr>
                <w:sz w:val="20"/>
                <w:szCs w:val="20"/>
              </w:rPr>
              <w:t>3.2.2-3: Staffing</w:t>
            </w:r>
          </w:p>
        </w:tc>
        <w:tc>
          <w:tcPr>
            <w:tcW w:w="5103" w:type="dxa"/>
          </w:tcPr>
          <w:p w14:paraId="196A1EE7" w14:textId="7A5ECC6C" w:rsidR="0048616A" w:rsidRPr="00557884" w:rsidRDefault="0048616A" w:rsidP="00557884">
            <w:pPr>
              <w:pStyle w:val="Bullet1"/>
              <w:rPr>
                <w:sz w:val="20"/>
                <w:szCs w:val="20"/>
              </w:rPr>
            </w:pPr>
            <w:r w:rsidRPr="6A370FA7">
              <w:rPr>
                <w:sz w:val="20"/>
                <w:szCs w:val="20"/>
              </w:rPr>
              <w:t xml:space="preserve">Staff are equipped to </w:t>
            </w:r>
            <w:r w:rsidR="00B15CB3" w:rsidRPr="6A370FA7">
              <w:rPr>
                <w:sz w:val="20"/>
                <w:szCs w:val="20"/>
              </w:rPr>
              <w:t xml:space="preserve">and </w:t>
            </w:r>
            <w:r w:rsidR="003E1358" w:rsidRPr="6A370FA7">
              <w:rPr>
                <w:sz w:val="20"/>
                <w:szCs w:val="20"/>
              </w:rPr>
              <w:t xml:space="preserve">are allocated </w:t>
            </w:r>
            <w:r w:rsidR="0068771E" w:rsidRPr="6A370FA7">
              <w:rPr>
                <w:sz w:val="20"/>
                <w:szCs w:val="20"/>
              </w:rPr>
              <w:t>sufficient</w:t>
            </w:r>
            <w:r w:rsidR="003E1358" w:rsidRPr="6A370FA7">
              <w:rPr>
                <w:sz w:val="20"/>
                <w:szCs w:val="20"/>
              </w:rPr>
              <w:t xml:space="preserve"> time</w:t>
            </w:r>
            <w:r w:rsidR="009274BB" w:rsidRPr="6A370FA7">
              <w:rPr>
                <w:sz w:val="20"/>
                <w:szCs w:val="20"/>
              </w:rPr>
              <w:t xml:space="preserve"> to effectively</w:t>
            </w:r>
            <w:r w:rsidRPr="6A370FA7">
              <w:rPr>
                <w:sz w:val="20"/>
                <w:szCs w:val="20"/>
              </w:rPr>
              <w:t xml:space="preserve"> deliver learning and assessment</w:t>
            </w:r>
            <w:r w:rsidR="009274BB" w:rsidRPr="6A370FA7">
              <w:rPr>
                <w:sz w:val="20"/>
                <w:szCs w:val="20"/>
              </w:rPr>
              <w:t>s</w:t>
            </w:r>
            <w:r w:rsidRPr="6A370FA7">
              <w:rPr>
                <w:sz w:val="20"/>
                <w:szCs w:val="20"/>
              </w:rPr>
              <w:t xml:space="preserve"> relevant to the </w:t>
            </w:r>
            <w:r w:rsidR="0068771E" w:rsidRPr="6A370FA7">
              <w:rPr>
                <w:sz w:val="20"/>
                <w:szCs w:val="20"/>
              </w:rPr>
              <w:t>students</w:t>
            </w:r>
            <w:r w:rsidR="00AC438E" w:rsidRPr="6A370FA7">
              <w:rPr>
                <w:sz w:val="20"/>
                <w:szCs w:val="20"/>
              </w:rPr>
              <w:t>’</w:t>
            </w:r>
            <w:r w:rsidRPr="6A370FA7">
              <w:rPr>
                <w:sz w:val="20"/>
                <w:szCs w:val="20"/>
              </w:rPr>
              <w:t xml:space="preserve"> discipline and level of study. </w:t>
            </w:r>
          </w:p>
          <w:p w14:paraId="65F00CDA" w14:textId="36548B06" w:rsidR="0048616A" w:rsidRPr="00557884" w:rsidRDefault="4B774668" w:rsidP="00557884">
            <w:pPr>
              <w:pStyle w:val="Bullet1"/>
              <w:rPr>
                <w:sz w:val="20"/>
                <w:szCs w:val="20"/>
              </w:rPr>
            </w:pPr>
            <w:r w:rsidRPr="6A370FA7">
              <w:rPr>
                <w:sz w:val="20"/>
                <w:szCs w:val="20"/>
              </w:rPr>
              <w:t>Through continuing scholarship, staff h</w:t>
            </w:r>
            <w:r w:rsidR="12A5B88F" w:rsidRPr="6A370FA7">
              <w:rPr>
                <w:sz w:val="20"/>
                <w:szCs w:val="20"/>
              </w:rPr>
              <w:t>ave skills in contemporary teaching and learning assessment</w:t>
            </w:r>
            <w:r w:rsidR="602B43A2" w:rsidRPr="6A370FA7">
              <w:rPr>
                <w:sz w:val="20"/>
                <w:szCs w:val="20"/>
              </w:rPr>
              <w:t>.</w:t>
            </w:r>
          </w:p>
        </w:tc>
      </w:tr>
      <w:tr w:rsidR="006B1717" w:rsidRPr="00693477" w14:paraId="47CEF5A5" w14:textId="77777777" w:rsidTr="6A370FA7">
        <w:tc>
          <w:tcPr>
            <w:tcW w:w="3964" w:type="dxa"/>
          </w:tcPr>
          <w:p w14:paraId="0B3A3532" w14:textId="7E9F799D" w:rsidR="006B1717" w:rsidRPr="00BE280F" w:rsidRDefault="008103D4" w:rsidP="000E22F9">
            <w:pPr>
              <w:rPr>
                <w:sz w:val="20"/>
                <w:szCs w:val="20"/>
              </w:rPr>
            </w:pPr>
            <w:r>
              <w:rPr>
                <w:sz w:val="20"/>
                <w:szCs w:val="20"/>
              </w:rPr>
              <w:t xml:space="preserve">5.3.2: Monitoring, </w:t>
            </w:r>
            <w:proofErr w:type="gramStart"/>
            <w:r>
              <w:rPr>
                <w:sz w:val="20"/>
                <w:szCs w:val="20"/>
              </w:rPr>
              <w:t>Review</w:t>
            </w:r>
            <w:proofErr w:type="gramEnd"/>
            <w:r>
              <w:rPr>
                <w:sz w:val="20"/>
                <w:szCs w:val="20"/>
              </w:rPr>
              <w:t xml:space="preserve"> and Improvement</w:t>
            </w:r>
          </w:p>
        </w:tc>
        <w:tc>
          <w:tcPr>
            <w:tcW w:w="5103" w:type="dxa"/>
          </w:tcPr>
          <w:p w14:paraId="5317817A" w14:textId="2B682930" w:rsidR="006B1717" w:rsidRPr="00557884" w:rsidRDefault="00181210" w:rsidP="00557884">
            <w:pPr>
              <w:pStyle w:val="Bullet1"/>
              <w:rPr>
                <w:sz w:val="20"/>
                <w:szCs w:val="20"/>
              </w:rPr>
            </w:pPr>
            <w:r w:rsidRPr="6A370FA7">
              <w:rPr>
                <w:sz w:val="20"/>
                <w:szCs w:val="20"/>
              </w:rPr>
              <w:t>The</w:t>
            </w:r>
            <w:r w:rsidR="00D72C00" w:rsidRPr="6A370FA7">
              <w:rPr>
                <w:sz w:val="20"/>
                <w:szCs w:val="20"/>
              </w:rPr>
              <w:t xml:space="preserve"> l</w:t>
            </w:r>
            <w:r w:rsidR="00E838E5" w:rsidRPr="6A370FA7">
              <w:rPr>
                <w:sz w:val="20"/>
                <w:szCs w:val="20"/>
              </w:rPr>
              <w:t xml:space="preserve">earning outcomes and assessment </w:t>
            </w:r>
            <w:r w:rsidRPr="6A370FA7">
              <w:rPr>
                <w:sz w:val="20"/>
                <w:szCs w:val="20"/>
              </w:rPr>
              <w:t xml:space="preserve">of a course of study </w:t>
            </w:r>
            <w:r w:rsidR="00E838E5" w:rsidRPr="6A370FA7">
              <w:rPr>
                <w:sz w:val="20"/>
                <w:szCs w:val="20"/>
              </w:rPr>
              <w:t xml:space="preserve">are </w:t>
            </w:r>
            <w:r w:rsidR="0030179C" w:rsidRPr="6A370FA7">
              <w:rPr>
                <w:sz w:val="20"/>
                <w:szCs w:val="20"/>
              </w:rPr>
              <w:t xml:space="preserve">subject to comprehensive review </w:t>
            </w:r>
            <w:r w:rsidRPr="6A370FA7">
              <w:rPr>
                <w:sz w:val="20"/>
                <w:szCs w:val="20"/>
              </w:rPr>
              <w:t>at least once</w:t>
            </w:r>
            <w:r w:rsidR="0030179C" w:rsidRPr="6A370FA7">
              <w:rPr>
                <w:sz w:val="20"/>
                <w:szCs w:val="20"/>
              </w:rPr>
              <w:t xml:space="preserve"> every </w:t>
            </w:r>
            <w:r w:rsidR="0066661C" w:rsidRPr="6A370FA7">
              <w:rPr>
                <w:sz w:val="20"/>
                <w:szCs w:val="20"/>
              </w:rPr>
              <w:t xml:space="preserve">seven years </w:t>
            </w:r>
            <w:r w:rsidR="0002051A" w:rsidRPr="6A370FA7">
              <w:rPr>
                <w:sz w:val="20"/>
                <w:szCs w:val="20"/>
              </w:rPr>
              <w:t>to ensure</w:t>
            </w:r>
            <w:r w:rsidR="00096742" w:rsidRPr="6A370FA7">
              <w:rPr>
                <w:sz w:val="20"/>
                <w:szCs w:val="20"/>
              </w:rPr>
              <w:t xml:space="preserve"> </w:t>
            </w:r>
            <w:r w:rsidR="003F4C28" w:rsidRPr="6A370FA7">
              <w:rPr>
                <w:sz w:val="20"/>
                <w:szCs w:val="20"/>
              </w:rPr>
              <w:t>they are up to date a</w:t>
            </w:r>
            <w:r w:rsidRPr="6A370FA7">
              <w:rPr>
                <w:sz w:val="20"/>
                <w:szCs w:val="20"/>
              </w:rPr>
              <w:t>nd</w:t>
            </w:r>
            <w:r w:rsidR="003F4C28" w:rsidRPr="6A370FA7">
              <w:rPr>
                <w:sz w:val="20"/>
                <w:szCs w:val="20"/>
              </w:rPr>
              <w:t xml:space="preserve"> refle</w:t>
            </w:r>
            <w:r w:rsidR="0025795C" w:rsidRPr="6A370FA7">
              <w:rPr>
                <w:sz w:val="20"/>
                <w:szCs w:val="20"/>
              </w:rPr>
              <w:t>ct emerging developments in the field of education</w:t>
            </w:r>
            <w:r w:rsidR="00F66514">
              <w:rPr>
                <w:sz w:val="20"/>
                <w:szCs w:val="20"/>
              </w:rPr>
              <w:t xml:space="preserve"> or in the case of providers without SAA, submission to TEQSA</w:t>
            </w:r>
            <w:r w:rsidR="0025795C" w:rsidRPr="6A370FA7">
              <w:rPr>
                <w:sz w:val="20"/>
                <w:szCs w:val="20"/>
              </w:rPr>
              <w:t>.</w:t>
            </w:r>
          </w:p>
        </w:tc>
      </w:tr>
      <w:tr w:rsidR="004833C2" w:rsidRPr="00693477" w14:paraId="0920F6D3" w14:textId="77777777" w:rsidTr="6A370FA7">
        <w:tc>
          <w:tcPr>
            <w:tcW w:w="3964" w:type="dxa"/>
          </w:tcPr>
          <w:p w14:paraId="5D06E441" w14:textId="58A080A1" w:rsidR="004833C2" w:rsidRDefault="004833C2" w:rsidP="000E22F9">
            <w:pPr>
              <w:rPr>
                <w:sz w:val="20"/>
                <w:szCs w:val="20"/>
              </w:rPr>
            </w:pPr>
            <w:r>
              <w:rPr>
                <w:sz w:val="20"/>
                <w:szCs w:val="20"/>
              </w:rPr>
              <w:t>7.1</w:t>
            </w:r>
            <w:r w:rsidR="00523C94">
              <w:rPr>
                <w:sz w:val="20"/>
                <w:szCs w:val="20"/>
              </w:rPr>
              <w:t xml:space="preserve">: Representation </w:t>
            </w:r>
          </w:p>
        </w:tc>
        <w:tc>
          <w:tcPr>
            <w:tcW w:w="5103" w:type="dxa"/>
          </w:tcPr>
          <w:p w14:paraId="6C6F6921" w14:textId="47C572B6" w:rsidR="004833C2" w:rsidRDefault="00523C94" w:rsidP="00557884">
            <w:pPr>
              <w:pStyle w:val="Bullet1"/>
              <w:rPr>
                <w:sz w:val="20"/>
                <w:szCs w:val="20"/>
              </w:rPr>
            </w:pPr>
            <w:r>
              <w:rPr>
                <w:sz w:val="20"/>
                <w:szCs w:val="20"/>
              </w:rPr>
              <w:t xml:space="preserve">Representations of </w:t>
            </w:r>
            <w:r w:rsidR="005341D4">
              <w:rPr>
                <w:sz w:val="20"/>
                <w:szCs w:val="20"/>
              </w:rPr>
              <w:t xml:space="preserve">learning outcomes and assessment are accurate </w:t>
            </w:r>
            <w:r w:rsidR="00181210">
              <w:rPr>
                <w:sz w:val="20"/>
                <w:szCs w:val="20"/>
              </w:rPr>
              <w:t>and</w:t>
            </w:r>
            <w:r w:rsidR="005341D4">
              <w:rPr>
                <w:sz w:val="20"/>
                <w:szCs w:val="20"/>
              </w:rPr>
              <w:t xml:space="preserve"> </w:t>
            </w:r>
            <w:r w:rsidR="00AF748A">
              <w:rPr>
                <w:sz w:val="20"/>
                <w:szCs w:val="20"/>
              </w:rPr>
              <w:t xml:space="preserve">not misleading. </w:t>
            </w:r>
          </w:p>
        </w:tc>
      </w:tr>
    </w:tbl>
    <w:p w14:paraId="1F950D41" w14:textId="383DAA3F" w:rsidR="004431E0" w:rsidRDefault="00A618F2" w:rsidP="004431E0">
      <w:r>
        <w:t>I</w:t>
      </w:r>
      <w:r w:rsidR="004431E0">
        <w:t>mportant consideration</w:t>
      </w:r>
      <w:r>
        <w:t>s</w:t>
      </w:r>
      <w:r w:rsidR="004431E0">
        <w:t xml:space="preserve"> for provider</w:t>
      </w:r>
      <w:r w:rsidR="00C0205C">
        <w:t>s when</w:t>
      </w:r>
      <w:r w:rsidR="004431E0">
        <w:t xml:space="preserve"> developing learning outcomes as part of </w:t>
      </w:r>
      <w:r w:rsidR="006C158C">
        <w:t>their</w:t>
      </w:r>
      <w:r w:rsidR="004431E0">
        <w:t xml:space="preserve"> course design are </w:t>
      </w:r>
      <w:r w:rsidR="005E23ED">
        <w:t>whether</w:t>
      </w:r>
      <w:r w:rsidR="004431E0">
        <w:t>:</w:t>
      </w:r>
    </w:p>
    <w:p w14:paraId="5A86A245" w14:textId="30B8F92C" w:rsidR="00B82265" w:rsidRDefault="00B82265" w:rsidP="004431E0">
      <w:pPr>
        <w:pStyle w:val="Bullet1"/>
      </w:pPr>
      <w:r>
        <w:lastRenderedPageBreak/>
        <w:t xml:space="preserve">learning outcomes will be clear to other readers, including other staff and students, so they know what needs to be </w:t>
      </w:r>
      <w:proofErr w:type="gramStart"/>
      <w:r>
        <w:t>achieved</w:t>
      </w:r>
      <w:proofErr w:type="gramEnd"/>
    </w:p>
    <w:p w14:paraId="5179C03A" w14:textId="04129D9A" w:rsidR="00B82265" w:rsidRDefault="004431E0" w:rsidP="004431E0">
      <w:pPr>
        <w:pStyle w:val="Bullet1"/>
      </w:pPr>
      <w:r>
        <w:t xml:space="preserve">the nature, </w:t>
      </w:r>
      <w:r w:rsidR="00B82265">
        <w:t>quality,</w:t>
      </w:r>
      <w:r>
        <w:t xml:space="preserve"> and level of the expected learning outcomes for a course are consistent with</w:t>
      </w:r>
      <w:r w:rsidR="008850EB">
        <w:t>:</w:t>
      </w:r>
      <w:r>
        <w:t xml:space="preserve"> </w:t>
      </w:r>
    </w:p>
    <w:p w14:paraId="44EE05E3" w14:textId="0828EB99" w:rsidR="00B82265" w:rsidRPr="00B50758" w:rsidRDefault="004431E0" w:rsidP="00B50758">
      <w:pPr>
        <w:pStyle w:val="Bullet1"/>
        <w:numPr>
          <w:ilvl w:val="1"/>
          <w:numId w:val="15"/>
        </w:numPr>
        <w:shd w:val="clear" w:color="auto" w:fill="FFFFFF" w:themeFill="background1"/>
      </w:pPr>
      <w:r w:rsidRPr="00B50758">
        <w:t xml:space="preserve">the corresponding </w:t>
      </w:r>
      <w:r w:rsidR="0066318F">
        <w:t xml:space="preserve">AQF </w:t>
      </w:r>
      <w:r w:rsidRPr="00B50758">
        <w:t>level</w:t>
      </w:r>
      <w:r w:rsidR="00B82265" w:rsidRPr="00B50758">
        <w:t xml:space="preserve">, </w:t>
      </w:r>
      <w:r w:rsidRPr="00B50758">
        <w:t xml:space="preserve">to ensure an AQF qualification can be awarded </w:t>
      </w:r>
      <w:r w:rsidR="00EC475E" w:rsidRPr="00B50758">
        <w:t xml:space="preserve">if learning outcomes are </w:t>
      </w:r>
      <w:proofErr w:type="gramStart"/>
      <w:r w:rsidR="00EC475E" w:rsidRPr="00B50758">
        <w:t>met</w:t>
      </w:r>
      <w:proofErr w:type="gramEnd"/>
    </w:p>
    <w:p w14:paraId="342A296A" w14:textId="5AE5DBF6" w:rsidR="004431E0" w:rsidRDefault="004431E0" w:rsidP="00765242">
      <w:pPr>
        <w:pStyle w:val="Bullet1"/>
        <w:numPr>
          <w:ilvl w:val="1"/>
          <w:numId w:val="15"/>
        </w:numPr>
      </w:pPr>
      <w:r>
        <w:t>national or international comparators</w:t>
      </w:r>
      <w:r w:rsidR="00B82265">
        <w:t xml:space="preserve">, to ensure they </w:t>
      </w:r>
      <w:r w:rsidR="00EC475E">
        <w:t>reflect</w:t>
      </w:r>
      <w:r w:rsidR="00B82265">
        <w:t xml:space="preserve"> expected standards</w:t>
      </w:r>
      <w:r w:rsidR="00EC475E">
        <w:t xml:space="preserve"> for that </w:t>
      </w:r>
      <w:proofErr w:type="gramStart"/>
      <w:r w:rsidR="00EC475E">
        <w:t>course</w:t>
      </w:r>
      <w:proofErr w:type="gramEnd"/>
    </w:p>
    <w:p w14:paraId="5083A731" w14:textId="77777777" w:rsidR="004431E0" w:rsidRDefault="004431E0" w:rsidP="004431E0">
      <w:pPr>
        <w:pStyle w:val="Bullet1"/>
      </w:pPr>
      <w:r>
        <w:t xml:space="preserve">there are methods of assessment in place to credibly assess the learning </w:t>
      </w:r>
      <w:proofErr w:type="gramStart"/>
      <w:r>
        <w:t>outcomes</w:t>
      </w:r>
      <w:proofErr w:type="gramEnd"/>
    </w:p>
    <w:p w14:paraId="65B1DAEA" w14:textId="77777777" w:rsidR="004431E0" w:rsidRDefault="004431E0" w:rsidP="004431E0">
      <w:pPr>
        <w:pStyle w:val="Bullet1"/>
      </w:pPr>
      <w:r>
        <w:t xml:space="preserve">the learning outcomes can be progressively and coherently achieved in line with the design of the </w:t>
      </w:r>
      <w:proofErr w:type="gramStart"/>
      <w:r>
        <w:t>course</w:t>
      </w:r>
      <w:proofErr w:type="gramEnd"/>
    </w:p>
    <w:p w14:paraId="73283439" w14:textId="60276398" w:rsidR="004431E0" w:rsidRDefault="004431E0" w:rsidP="004431E0">
      <w:pPr>
        <w:pStyle w:val="Bullet1"/>
      </w:pPr>
      <w:r>
        <w:t>it will be able to demonstrate where course learning outcomes are taught, practised</w:t>
      </w:r>
      <w:r w:rsidR="005E6E06">
        <w:t>,</w:t>
      </w:r>
      <w:r>
        <w:t xml:space="preserve"> and assessed. This may be at </w:t>
      </w:r>
      <w:r w:rsidR="005E6E06">
        <w:t>subject</w:t>
      </w:r>
      <w:r>
        <w:t xml:space="preserve"> or course level, or a combination of the two.</w:t>
      </w:r>
    </w:p>
    <w:p w14:paraId="68685A27" w14:textId="77777777" w:rsidR="004431E0" w:rsidRDefault="004431E0" w:rsidP="004431E0">
      <w:pPr>
        <w:pStyle w:val="Bullet1"/>
      </w:pPr>
      <w:r>
        <w:t xml:space="preserve">the assessment of learning outcomes and the resulting grades awarded will accurately reflect the level of student attainment. A provider should consider what activities will demonstrate this, such as moderation exercises, peer reviews, and benchmarking </w:t>
      </w:r>
      <w:proofErr w:type="gramStart"/>
      <w:r>
        <w:t>studies</w:t>
      </w:r>
      <w:proofErr w:type="gramEnd"/>
    </w:p>
    <w:p w14:paraId="682B0ACD" w14:textId="23B89245" w:rsidR="00936396" w:rsidRDefault="004431E0" w:rsidP="00765242">
      <w:pPr>
        <w:pStyle w:val="Bullet1"/>
      </w:pPr>
      <w:r>
        <w:t>for research training by higher degrees, it will be able to demonstrate the specification and assessment of learning outcomes for research training are met. This may be shown through</w:t>
      </w:r>
      <w:r w:rsidR="0007336A">
        <w:t>:</w:t>
      </w:r>
    </w:p>
    <w:p w14:paraId="0397CF08" w14:textId="77777777" w:rsidR="00936396" w:rsidRDefault="004431E0" w:rsidP="00936396">
      <w:pPr>
        <w:pStyle w:val="Bullet1"/>
        <w:numPr>
          <w:ilvl w:val="1"/>
          <w:numId w:val="15"/>
        </w:numPr>
      </w:pPr>
      <w:r>
        <w:t xml:space="preserve">relevant policies and procedures governing the assessment for research degrees, and </w:t>
      </w:r>
    </w:p>
    <w:p w14:paraId="38EE4351" w14:textId="632C2C2D" w:rsidR="00340768" w:rsidRDefault="004431E0" w:rsidP="00936396">
      <w:pPr>
        <w:pStyle w:val="Bullet1"/>
        <w:numPr>
          <w:ilvl w:val="1"/>
          <w:numId w:val="15"/>
        </w:numPr>
      </w:pPr>
      <w:r>
        <w:t>examples of the implementation of these policies and procedures</w:t>
      </w:r>
      <w:r w:rsidR="000601AA">
        <w:t xml:space="preserve">, </w:t>
      </w:r>
      <w:r w:rsidR="00784902">
        <w:t>such as</w:t>
      </w:r>
      <w:r>
        <w:t xml:space="preserve"> examination reports</w:t>
      </w:r>
    </w:p>
    <w:p w14:paraId="187B8134" w14:textId="12294E8E" w:rsidR="00F63A2F" w:rsidRDefault="00D106C4" w:rsidP="002B0A40">
      <w:pPr>
        <w:pStyle w:val="Bullet1"/>
      </w:pPr>
      <w:r>
        <w:t xml:space="preserve">where required </w:t>
      </w:r>
      <w:r w:rsidR="00CA626C">
        <w:t xml:space="preserve">learning </w:t>
      </w:r>
      <w:r w:rsidR="000730FE">
        <w:t xml:space="preserve">outcomes and assessment are designed in a way that </w:t>
      </w:r>
      <w:r w:rsidR="008F7C3D">
        <w:t xml:space="preserve">allows students </w:t>
      </w:r>
      <w:r w:rsidR="00E80D48">
        <w:t>to</w:t>
      </w:r>
      <w:r>
        <w:t xml:space="preserve"> gain the skills and training necessary to gain professional accreditation in their chosen industry.</w:t>
      </w:r>
    </w:p>
    <w:p w14:paraId="11962617" w14:textId="6273FE94" w:rsidR="00F469C0" w:rsidRPr="00DD6587" w:rsidRDefault="005B5392" w:rsidP="00E50472">
      <w:pPr>
        <w:pStyle w:val="Heading2"/>
        <w:numPr>
          <w:ilvl w:val="0"/>
          <w:numId w:val="14"/>
        </w:numPr>
      </w:pPr>
      <w:r w:rsidRPr="00DD6587">
        <w:t xml:space="preserve">Identified </w:t>
      </w:r>
      <w:proofErr w:type="gramStart"/>
      <w:r w:rsidRPr="00DD6587">
        <w:t>issues</w:t>
      </w:r>
      <w:proofErr w:type="gramEnd"/>
    </w:p>
    <w:p w14:paraId="3A22D5C6" w14:textId="59883B9D" w:rsidR="004D2C3F" w:rsidRDefault="004D2C3F" w:rsidP="00EC5DD6">
      <w:pPr>
        <w:pStyle w:val="BulletsL2"/>
        <w:numPr>
          <w:ilvl w:val="0"/>
          <w:numId w:val="0"/>
        </w:numPr>
        <w:rPr>
          <w:lang w:val="en-AU"/>
        </w:rPr>
      </w:pPr>
      <w:r w:rsidRPr="00DD6587">
        <w:rPr>
          <w:lang w:val="en-AU"/>
        </w:rPr>
        <w:t xml:space="preserve">Within the context of the </w:t>
      </w:r>
      <w:r w:rsidR="00CC130A">
        <w:rPr>
          <w:lang w:val="en-AU"/>
        </w:rPr>
        <w:t>Threshold Standards</w:t>
      </w:r>
      <w:r w:rsidRPr="00DD6587">
        <w:rPr>
          <w:lang w:val="en-AU"/>
        </w:rPr>
        <w:t xml:space="preserve">, TEQSA has identified a range of issues which are indicative of risks to </w:t>
      </w:r>
      <w:r w:rsidR="00CC130A">
        <w:rPr>
          <w:lang w:val="en-AU"/>
        </w:rPr>
        <w:t>learning outcomes and assessment</w:t>
      </w:r>
      <w:r w:rsidRPr="00DD6587">
        <w:rPr>
          <w:lang w:val="en-AU"/>
        </w:rPr>
        <w:t xml:space="preserve">. These include, but are not limited to: </w:t>
      </w:r>
    </w:p>
    <w:p w14:paraId="54F31022" w14:textId="70F94AF5" w:rsidR="00ED0BC0" w:rsidRDefault="00A762FC" w:rsidP="008F25A9">
      <w:pPr>
        <w:pStyle w:val="Bullet1"/>
      </w:pPr>
      <w:r>
        <w:t xml:space="preserve">Course </w:t>
      </w:r>
      <w:r w:rsidR="008F25A9">
        <w:t>d</w:t>
      </w:r>
      <w:r>
        <w:t xml:space="preserve">esign </w:t>
      </w:r>
    </w:p>
    <w:p w14:paraId="3F79B5AD" w14:textId="7B19E19D" w:rsidR="00A762FC" w:rsidRDefault="002C4F3D" w:rsidP="008F25A9">
      <w:pPr>
        <w:pStyle w:val="Bullet1"/>
        <w:numPr>
          <w:ilvl w:val="1"/>
          <w:numId w:val="15"/>
        </w:numPr>
      </w:pPr>
      <w:r>
        <w:t>inadequate</w:t>
      </w:r>
      <w:r w:rsidR="00A762FC">
        <w:t xml:space="preserve"> alignment between </w:t>
      </w:r>
      <w:r w:rsidR="00563553">
        <w:t>subject</w:t>
      </w:r>
      <w:r w:rsidR="00A762FC">
        <w:t xml:space="preserve"> lea</w:t>
      </w:r>
      <w:r w:rsidR="00117404">
        <w:t xml:space="preserve">rning </w:t>
      </w:r>
      <w:r w:rsidR="00A762FC">
        <w:t>outcomes and course learning outcomes</w:t>
      </w:r>
      <w:r w:rsidR="00137FE3">
        <w:t xml:space="preserve"> </w:t>
      </w:r>
      <w:r w:rsidR="00A762FC">
        <w:t>lead</w:t>
      </w:r>
      <w:r w:rsidR="00137FE3">
        <w:t>ing</w:t>
      </w:r>
      <w:r w:rsidR="00A762FC">
        <w:t xml:space="preserve"> to poor course development and constructive </w:t>
      </w:r>
      <w:proofErr w:type="gramStart"/>
      <w:r w:rsidR="00A762FC">
        <w:t>alignment</w:t>
      </w:r>
      <w:proofErr w:type="gramEnd"/>
    </w:p>
    <w:p w14:paraId="59CF9DB5" w14:textId="31382853" w:rsidR="00E71C08" w:rsidRPr="00E71C08" w:rsidRDefault="0034199E" w:rsidP="008F25A9">
      <w:pPr>
        <w:pStyle w:val="Bullet1"/>
        <w:numPr>
          <w:ilvl w:val="1"/>
          <w:numId w:val="15"/>
        </w:numPr>
      </w:pPr>
      <w:r>
        <w:rPr>
          <w:rFonts w:ascii="Arial" w:hAnsi="Arial" w:cs="Arial"/>
          <w:iCs/>
          <w:color w:val="252B2B"/>
        </w:rPr>
        <w:t>p</w:t>
      </w:r>
      <w:r w:rsidR="00E71C08">
        <w:rPr>
          <w:rFonts w:ascii="Arial" w:hAnsi="Arial" w:cs="Arial"/>
          <w:iCs/>
          <w:color w:val="252B2B"/>
        </w:rPr>
        <w:t>roviders confusing course learning outcomes with graduate attributes</w:t>
      </w:r>
      <w:r w:rsidR="00DE5180">
        <w:rPr>
          <w:rStyle w:val="FootnoteReference"/>
          <w:rFonts w:ascii="Arial" w:hAnsi="Arial" w:cs="Arial"/>
          <w:iCs/>
          <w:color w:val="252B2B"/>
        </w:rPr>
        <w:footnoteReference w:id="2"/>
      </w:r>
    </w:p>
    <w:p w14:paraId="6D27044D" w14:textId="43890473" w:rsidR="00E71C08" w:rsidRPr="00EF7646" w:rsidRDefault="00E71C08" w:rsidP="008F25A9">
      <w:pPr>
        <w:pStyle w:val="Bullet1"/>
        <w:numPr>
          <w:ilvl w:val="1"/>
          <w:numId w:val="15"/>
        </w:numPr>
      </w:pPr>
      <w:r>
        <w:t xml:space="preserve">assessment types and weightings are </w:t>
      </w:r>
      <w:r w:rsidR="005A0C70">
        <w:t>un</w:t>
      </w:r>
      <w:r>
        <w:t xml:space="preserve">aligned with learning outcomes and the requirements of the AQF, </w:t>
      </w:r>
      <w:r w:rsidR="005A0C70">
        <w:t>risking the</w:t>
      </w:r>
      <w:r>
        <w:t xml:space="preserve"> award</w:t>
      </w:r>
      <w:r w:rsidR="005A0C70">
        <w:t xml:space="preserve"> of</w:t>
      </w:r>
      <w:r>
        <w:t xml:space="preserve"> qualifications </w:t>
      </w:r>
      <w:r w:rsidR="34EE8607">
        <w:t xml:space="preserve">that are not </w:t>
      </w:r>
      <w:proofErr w:type="gramStart"/>
      <w:r w:rsidR="34EE8607">
        <w:t>legitimate</w:t>
      </w:r>
      <w:proofErr w:type="gramEnd"/>
    </w:p>
    <w:p w14:paraId="043072F5" w14:textId="00594EAC" w:rsidR="00E3771B" w:rsidRDefault="00E3771B" w:rsidP="008F25A9">
      <w:pPr>
        <w:pStyle w:val="Bullet1"/>
        <w:numPr>
          <w:ilvl w:val="1"/>
          <w:numId w:val="15"/>
        </w:numPr>
      </w:pPr>
      <w:r>
        <w:t>redundant or duplicate learning outcomes</w:t>
      </w:r>
      <w:r w:rsidR="000434EB">
        <w:t xml:space="preserve"> risk</w:t>
      </w:r>
      <w:r w:rsidR="00320255">
        <w:t>ing</w:t>
      </w:r>
      <w:r>
        <w:t xml:space="preserve"> impact </w:t>
      </w:r>
      <w:r w:rsidR="00320255">
        <w:t>to</w:t>
      </w:r>
      <w:r>
        <w:t xml:space="preserve"> the perceived validity of the course, and over-assessment of some </w:t>
      </w:r>
      <w:proofErr w:type="gramStart"/>
      <w:r>
        <w:t>outcomes</w:t>
      </w:r>
      <w:proofErr w:type="gramEnd"/>
    </w:p>
    <w:p w14:paraId="1555D446" w14:textId="140344FE" w:rsidR="00E3771B" w:rsidRPr="00423BF5" w:rsidRDefault="00E3771B" w:rsidP="008F25A9">
      <w:pPr>
        <w:pStyle w:val="Bullet1"/>
        <w:numPr>
          <w:ilvl w:val="1"/>
          <w:numId w:val="15"/>
        </w:numPr>
        <w:rPr>
          <w:rFonts w:ascii="Arial" w:hAnsi="Arial" w:cs="Arial"/>
          <w:iCs/>
          <w:color w:val="252B2B"/>
        </w:rPr>
      </w:pPr>
      <w:r>
        <w:t xml:space="preserve">learning outcomes describe a specific task or assessment rather than an outcome. </w:t>
      </w:r>
    </w:p>
    <w:p w14:paraId="12EACCCD" w14:textId="09906D8D" w:rsidR="00E71C08" w:rsidRPr="00742FAA" w:rsidRDefault="008C4758" w:rsidP="00F75424">
      <w:pPr>
        <w:pStyle w:val="Bullet1"/>
      </w:pPr>
      <w:r>
        <w:t xml:space="preserve">Course </w:t>
      </w:r>
      <w:r w:rsidR="00F75424">
        <w:t>d</w:t>
      </w:r>
      <w:r w:rsidR="002C00D8">
        <w:t xml:space="preserve">elivery </w:t>
      </w:r>
    </w:p>
    <w:p w14:paraId="13625C40" w14:textId="3EBC4F69" w:rsidR="00A762FC" w:rsidRPr="00DD3BF0" w:rsidRDefault="00A762FC" w:rsidP="00F75424">
      <w:pPr>
        <w:pStyle w:val="Bullet1"/>
        <w:numPr>
          <w:ilvl w:val="1"/>
          <w:numId w:val="15"/>
        </w:numPr>
      </w:pPr>
      <w:r>
        <w:lastRenderedPageBreak/>
        <w:t xml:space="preserve">learning outcomes not being delivered or being poorly delivered through the course of </w:t>
      </w:r>
      <w:proofErr w:type="gramStart"/>
      <w:r>
        <w:t>study</w:t>
      </w:r>
      <w:proofErr w:type="gramEnd"/>
    </w:p>
    <w:p w14:paraId="29B637C1" w14:textId="6FD26D81" w:rsidR="003E53CA" w:rsidRDefault="00A02717" w:rsidP="00F75424">
      <w:pPr>
        <w:pStyle w:val="Bullet1"/>
        <w:numPr>
          <w:ilvl w:val="1"/>
          <w:numId w:val="15"/>
        </w:numPr>
      </w:pPr>
      <w:r>
        <w:t>c</w:t>
      </w:r>
      <w:r w:rsidR="00765242" w:rsidRPr="00EF7646">
        <w:t xml:space="preserve">ourse assessments do not effectively measure the achievement of learning outcomes </w:t>
      </w:r>
      <w:r w:rsidR="00320255">
        <w:t>risking</w:t>
      </w:r>
      <w:r w:rsidR="003E53CA" w:rsidRPr="00EF7646">
        <w:t xml:space="preserve"> degradation in overall course quality</w:t>
      </w:r>
      <w:r w:rsidR="00813CB3">
        <w:t>.</w:t>
      </w:r>
    </w:p>
    <w:p w14:paraId="31A64992" w14:textId="5708917E" w:rsidR="005067C5" w:rsidRPr="00EF7646" w:rsidRDefault="00204D29" w:rsidP="00204D29">
      <w:pPr>
        <w:pStyle w:val="Bullet1"/>
      </w:pPr>
      <w:r>
        <w:t>Monitoring, review, and improvement</w:t>
      </w:r>
      <w:r w:rsidR="0064730D">
        <w:t xml:space="preserve"> </w:t>
      </w:r>
    </w:p>
    <w:p w14:paraId="177DC843" w14:textId="63470523" w:rsidR="00423BF5" w:rsidRPr="00DD3BF0" w:rsidRDefault="003E53CA" w:rsidP="00F75424">
      <w:pPr>
        <w:pStyle w:val="Bullet1"/>
        <w:numPr>
          <w:ilvl w:val="1"/>
          <w:numId w:val="15"/>
        </w:numPr>
      </w:pPr>
      <w:r>
        <w:t>learning outcomes not being informed by national and international comparators</w:t>
      </w:r>
      <w:r w:rsidR="00F9572E">
        <w:t xml:space="preserve"> impacting</w:t>
      </w:r>
      <w:r>
        <w:t xml:space="preserve"> the</w:t>
      </w:r>
      <w:r w:rsidR="00083A15">
        <w:t xml:space="preserve"> currency</w:t>
      </w:r>
      <w:r w:rsidR="00F10BE0">
        <w:t>,</w:t>
      </w:r>
      <w:r>
        <w:t xml:space="preserve"> demand for and reputation of the course</w:t>
      </w:r>
      <w:r w:rsidR="00813CB3">
        <w:t>.</w:t>
      </w:r>
    </w:p>
    <w:p w14:paraId="21762E60" w14:textId="1359C603" w:rsidR="00EC5DD6" w:rsidRPr="00DD6587" w:rsidRDefault="00A25716" w:rsidP="00A25716">
      <w:pPr>
        <w:pStyle w:val="Heading2"/>
      </w:pPr>
      <w:r>
        <w:t>Related Resources</w:t>
      </w:r>
    </w:p>
    <w:p w14:paraId="52A1A8AB" w14:textId="6282100C" w:rsidR="00CC130A" w:rsidRDefault="00CC130A" w:rsidP="00CC130A">
      <w:pPr>
        <w:pStyle w:val="Bullet1"/>
      </w:pPr>
      <w:r>
        <w:t xml:space="preserve">Guidance note: Orientation and </w:t>
      </w:r>
      <w:r w:rsidR="609E21FA">
        <w:t>P</w:t>
      </w:r>
      <w:r>
        <w:t>rogression (under development)</w:t>
      </w:r>
      <w:r w:rsidR="003073CA">
        <w:t xml:space="preserve"> [</w:t>
      </w:r>
      <w:r w:rsidR="003073CA" w:rsidRPr="007F39AB">
        <w:rPr>
          <w:highlight w:val="yellow"/>
        </w:rPr>
        <w:t>hyperlink forthcoming</w:t>
      </w:r>
      <w:r w:rsidR="003073CA">
        <w:t>]</w:t>
      </w:r>
    </w:p>
    <w:p w14:paraId="1ED07F44" w14:textId="2322C1D2" w:rsidR="00CC130A" w:rsidRDefault="00CC130A" w:rsidP="00CC130A">
      <w:pPr>
        <w:pStyle w:val="Bullet1"/>
      </w:pPr>
      <w:r>
        <w:t xml:space="preserve">Guidance note: Course </w:t>
      </w:r>
      <w:r w:rsidR="2A990706">
        <w:t>D</w:t>
      </w:r>
      <w:r>
        <w:t>esign (under development)</w:t>
      </w:r>
      <w:r w:rsidR="003073CA">
        <w:t xml:space="preserve"> [</w:t>
      </w:r>
      <w:r w:rsidR="003073CA" w:rsidRPr="007F39AB">
        <w:rPr>
          <w:highlight w:val="yellow"/>
        </w:rPr>
        <w:t>hyperlink forthcoming</w:t>
      </w:r>
      <w:r w:rsidR="003073CA">
        <w:t>]</w:t>
      </w:r>
    </w:p>
    <w:p w14:paraId="34E9607C" w14:textId="3BB885BF" w:rsidR="0093306D" w:rsidRDefault="0093306D" w:rsidP="00CC130A">
      <w:pPr>
        <w:pStyle w:val="Bullet1"/>
      </w:pPr>
      <w:r>
        <w:t xml:space="preserve">Guidance </w:t>
      </w:r>
      <w:r w:rsidR="0070574F">
        <w:t>n</w:t>
      </w:r>
      <w:r>
        <w:t>ote: Academic Monitor</w:t>
      </w:r>
      <w:r w:rsidR="00785F9E">
        <w:t>ing</w:t>
      </w:r>
      <w:r w:rsidR="005754DD">
        <w:t xml:space="preserve">, </w:t>
      </w:r>
      <w:proofErr w:type="gramStart"/>
      <w:r w:rsidR="00A44A03">
        <w:t>Review</w:t>
      </w:r>
      <w:proofErr w:type="gramEnd"/>
      <w:r w:rsidR="00A44A03">
        <w:t xml:space="preserve"> and Improvement </w:t>
      </w:r>
      <w:r w:rsidR="00B17596">
        <w:t>(under development) [</w:t>
      </w:r>
      <w:r w:rsidR="00B17596" w:rsidRPr="007F39AB">
        <w:rPr>
          <w:highlight w:val="yellow"/>
        </w:rPr>
        <w:t>hyperlink forthcoming</w:t>
      </w:r>
      <w:r w:rsidR="00B17596">
        <w:t>]</w:t>
      </w:r>
    </w:p>
    <w:p w14:paraId="3FAF10B2" w14:textId="77777777" w:rsidR="00CC130A" w:rsidRDefault="00000000" w:rsidP="00CC130A">
      <w:pPr>
        <w:pStyle w:val="Bullet1"/>
      </w:pPr>
      <w:hyperlink r:id="rId12" w:history="1">
        <w:r w:rsidR="00CC130A" w:rsidRPr="00C73BD2">
          <w:rPr>
            <w:rStyle w:val="Hyperlink"/>
          </w:rPr>
          <w:t>Guidance note: Research and Research Training</w:t>
        </w:r>
      </w:hyperlink>
      <w:r w:rsidR="00CC130A">
        <w:t xml:space="preserve"> </w:t>
      </w:r>
    </w:p>
    <w:p w14:paraId="2DE28CEE" w14:textId="43E90674" w:rsidR="00F14CCE" w:rsidRPr="009E674C" w:rsidRDefault="00000000" w:rsidP="009E674C">
      <w:pPr>
        <w:pStyle w:val="Bullet1"/>
      </w:pPr>
      <w:hyperlink r:id="rId13" w:history="1">
        <w:r w:rsidR="00CC130A" w:rsidRPr="00847AE0">
          <w:rPr>
            <w:rStyle w:val="Hyperlink"/>
          </w:rPr>
          <w:t>Australian Qualifications Framework (AQF)</w:t>
        </w:r>
      </w:hyperlink>
    </w:p>
    <w:p w14:paraId="49976737" w14:textId="505F76C1" w:rsidR="00FF70B7" w:rsidRPr="00DD6587" w:rsidRDefault="00FF70B7" w:rsidP="00FF70B7"/>
    <w:p w14:paraId="795BB8C7" w14:textId="77777777" w:rsidR="00FF70B7" w:rsidRPr="00DD6587" w:rsidRDefault="00FF70B7" w:rsidP="00FF70B7">
      <w:pPr>
        <w:jc w:val="right"/>
      </w:pPr>
    </w:p>
    <w:tbl>
      <w:tblPr>
        <w:tblW w:w="9356" w:type="dxa"/>
        <w:tblInd w:w="100" w:type="dxa"/>
        <w:tblCellMar>
          <w:left w:w="0" w:type="dxa"/>
          <w:right w:w="0" w:type="dxa"/>
        </w:tblCellMar>
        <w:tblLook w:val="04A0" w:firstRow="1" w:lastRow="0" w:firstColumn="1" w:lastColumn="0" w:noHBand="0" w:noVBand="1"/>
      </w:tblPr>
      <w:tblGrid>
        <w:gridCol w:w="1276"/>
        <w:gridCol w:w="2126"/>
        <w:gridCol w:w="5954"/>
      </w:tblGrid>
      <w:tr w:rsidR="00B759C1" w:rsidRPr="00DD6587" w14:paraId="2C4C8AAF" w14:textId="77777777" w:rsidTr="0066741F">
        <w:trPr>
          <w:tblHeader/>
        </w:trPr>
        <w:tc>
          <w:tcPr>
            <w:tcW w:w="1276" w:type="dxa"/>
            <w:tcBorders>
              <w:top w:val="single" w:sz="8" w:space="0" w:color="999999"/>
              <w:left w:val="single" w:sz="8" w:space="0" w:color="999999"/>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5BFF7383" w14:textId="64384C76" w:rsidR="00B759C1" w:rsidRPr="00DD6587" w:rsidRDefault="00B759C1" w:rsidP="009F5D9A">
            <w:pPr>
              <w:pStyle w:val="Normal1"/>
              <w:spacing w:line="240" w:lineRule="auto"/>
              <w:rPr>
                <w:b/>
                <w:color w:val="E7E6E6" w:themeColor="background2"/>
                <w:sz w:val="20"/>
                <w:szCs w:val="20"/>
              </w:rPr>
            </w:pPr>
            <w:r w:rsidRPr="00DD6587">
              <w:rPr>
                <w:b/>
                <w:color w:val="E7E6E6" w:themeColor="background2"/>
                <w:sz w:val="20"/>
                <w:szCs w:val="20"/>
              </w:rPr>
              <w:t>Version #</w:t>
            </w:r>
          </w:p>
        </w:tc>
        <w:tc>
          <w:tcPr>
            <w:tcW w:w="2126"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71FF51F0" w14:textId="77777777" w:rsidR="00B759C1" w:rsidRPr="00DD6587" w:rsidRDefault="00B759C1" w:rsidP="009F5D9A">
            <w:pPr>
              <w:pStyle w:val="Normal1"/>
              <w:spacing w:line="240" w:lineRule="auto"/>
              <w:rPr>
                <w:b/>
                <w:color w:val="E7E6E6" w:themeColor="background2"/>
                <w:sz w:val="20"/>
                <w:szCs w:val="20"/>
              </w:rPr>
            </w:pPr>
            <w:r w:rsidRPr="00DD6587">
              <w:rPr>
                <w:b/>
                <w:color w:val="E7E6E6" w:themeColor="background2"/>
                <w:sz w:val="20"/>
                <w:szCs w:val="20"/>
              </w:rPr>
              <w:t>Date</w:t>
            </w:r>
          </w:p>
        </w:tc>
        <w:tc>
          <w:tcPr>
            <w:tcW w:w="5954"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6AF74CDC" w14:textId="77777777" w:rsidR="00B759C1" w:rsidRPr="00DD6587" w:rsidRDefault="00B759C1" w:rsidP="009F5D9A">
            <w:pPr>
              <w:pStyle w:val="Normal1"/>
              <w:spacing w:line="240" w:lineRule="auto"/>
              <w:rPr>
                <w:b/>
                <w:color w:val="E7E6E6" w:themeColor="background2"/>
                <w:sz w:val="20"/>
                <w:szCs w:val="20"/>
              </w:rPr>
            </w:pPr>
            <w:r w:rsidRPr="00DD6587">
              <w:rPr>
                <w:b/>
                <w:color w:val="E7E6E6" w:themeColor="background2"/>
                <w:sz w:val="20"/>
                <w:szCs w:val="20"/>
              </w:rPr>
              <w:t>Key changes</w:t>
            </w:r>
          </w:p>
        </w:tc>
      </w:tr>
      <w:tr w:rsidR="00B759C1" w:rsidRPr="00DD6587" w14:paraId="6E946C88" w14:textId="77777777" w:rsidTr="334409CD">
        <w:tc>
          <w:tcPr>
            <w:tcW w:w="1276" w:type="dxa"/>
            <w:tcBorders>
              <w:top w:val="nil"/>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F7131AC" w14:textId="1C6A9656" w:rsidR="00B759C1" w:rsidRPr="00DD6587" w:rsidRDefault="00B759C1" w:rsidP="009F5D9A">
            <w:pPr>
              <w:pStyle w:val="Normal1"/>
              <w:spacing w:line="240" w:lineRule="auto"/>
              <w:rPr>
                <w:sz w:val="20"/>
                <w:szCs w:val="20"/>
              </w:rPr>
            </w:pPr>
          </w:p>
        </w:tc>
        <w:tc>
          <w:tcPr>
            <w:tcW w:w="2126" w:type="dxa"/>
            <w:tcBorders>
              <w:top w:val="nil"/>
              <w:left w:val="nil"/>
              <w:bottom w:val="single" w:sz="4" w:space="0" w:color="auto"/>
              <w:right w:val="single" w:sz="8" w:space="0" w:color="000000" w:themeColor="text1"/>
            </w:tcBorders>
            <w:tcMar>
              <w:top w:w="100" w:type="dxa"/>
              <w:left w:w="100" w:type="dxa"/>
              <w:bottom w:w="100" w:type="dxa"/>
              <w:right w:w="100" w:type="dxa"/>
            </w:tcMar>
          </w:tcPr>
          <w:p w14:paraId="048B3BA6" w14:textId="0398EA8B" w:rsidR="00B759C1" w:rsidRPr="00DD6587" w:rsidRDefault="00B759C1" w:rsidP="009F5D9A">
            <w:pPr>
              <w:pStyle w:val="Normal1"/>
              <w:spacing w:line="240" w:lineRule="auto"/>
              <w:rPr>
                <w:sz w:val="20"/>
                <w:szCs w:val="20"/>
              </w:rPr>
            </w:pPr>
          </w:p>
        </w:tc>
        <w:tc>
          <w:tcPr>
            <w:tcW w:w="5954" w:type="dxa"/>
            <w:tcBorders>
              <w:top w:val="nil"/>
              <w:left w:val="nil"/>
              <w:bottom w:val="single" w:sz="4" w:space="0" w:color="auto"/>
              <w:right w:val="single" w:sz="8" w:space="0" w:color="000000" w:themeColor="text1"/>
            </w:tcBorders>
            <w:tcMar>
              <w:top w:w="100" w:type="dxa"/>
              <w:left w:w="100" w:type="dxa"/>
              <w:bottom w:w="100" w:type="dxa"/>
              <w:right w:w="100" w:type="dxa"/>
            </w:tcMar>
          </w:tcPr>
          <w:p w14:paraId="6C7C1091" w14:textId="77777777" w:rsidR="00B759C1" w:rsidRPr="00DD6587" w:rsidRDefault="00B759C1" w:rsidP="009F5D9A">
            <w:pPr>
              <w:pStyle w:val="Normal1"/>
              <w:spacing w:line="240" w:lineRule="auto"/>
              <w:rPr>
                <w:sz w:val="20"/>
                <w:szCs w:val="20"/>
              </w:rPr>
            </w:pPr>
          </w:p>
        </w:tc>
      </w:tr>
    </w:tbl>
    <w:p w14:paraId="4DE9B907" w14:textId="1976E1CB" w:rsidR="334409CD" w:rsidRDefault="334409CD"/>
    <w:p w14:paraId="5101D4CC" w14:textId="7889BC10" w:rsidR="00B759C1" w:rsidRPr="00DD6587" w:rsidRDefault="00B759C1">
      <w:pPr>
        <w:pStyle w:val="BulletsL1"/>
        <w:numPr>
          <w:ilvl w:val="0"/>
          <w:numId w:val="0"/>
        </w:numPr>
        <w:rPr>
          <w:rFonts w:cs="Arial"/>
          <w:lang w:val="en-AU"/>
        </w:rPr>
      </w:pPr>
    </w:p>
    <w:sectPr w:rsidR="00B759C1" w:rsidRPr="00DD6587" w:rsidSect="00EC5DD6">
      <w:headerReference w:type="even" r:id="rId14"/>
      <w:headerReference w:type="default" r:id="rId15"/>
      <w:footerReference w:type="even" r:id="rId16"/>
      <w:footerReference w:type="default" r:id="rId17"/>
      <w:headerReference w:type="first" r:id="rId18"/>
      <w:footerReference w:type="first" r:id="rId19"/>
      <w:pgSz w:w="11906" w:h="16838"/>
      <w:pgMar w:top="1560" w:right="1440" w:bottom="709" w:left="1440" w:header="567" w:footer="4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E6DEC" w14:textId="77777777" w:rsidR="009049C7" w:rsidRDefault="009049C7" w:rsidP="006C328D">
      <w:pPr>
        <w:spacing w:before="0" w:after="0"/>
      </w:pPr>
      <w:r>
        <w:separator/>
      </w:r>
    </w:p>
  </w:endnote>
  <w:endnote w:type="continuationSeparator" w:id="0">
    <w:p w14:paraId="503B778F" w14:textId="77777777" w:rsidR="009049C7" w:rsidRDefault="009049C7" w:rsidP="006C328D">
      <w:pPr>
        <w:spacing w:before="0" w:after="0"/>
      </w:pPr>
      <w:r>
        <w:continuationSeparator/>
      </w:r>
    </w:p>
  </w:endnote>
  <w:endnote w:type="continuationNotice" w:id="1">
    <w:p w14:paraId="3BD10FC3" w14:textId="77777777" w:rsidR="009049C7" w:rsidRDefault="009049C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659C" w14:textId="0BD99344" w:rsidR="000730FE" w:rsidRDefault="000E22F9">
    <w:pPr>
      <w:pStyle w:val="Footer"/>
    </w:pPr>
    <w:r>
      <w:rPr>
        <w:noProof/>
      </w:rPr>
      <mc:AlternateContent>
        <mc:Choice Requires="wps">
          <w:drawing>
            <wp:anchor distT="0" distB="0" distL="114300" distR="114300" simplePos="0" relativeHeight="251658263" behindDoc="0" locked="1" layoutInCell="0" allowOverlap="1" wp14:anchorId="34F34C3B" wp14:editId="13C05B20">
              <wp:simplePos x="0" y="0"/>
              <wp:positionH relativeFrom="margin">
                <wp:align>center</wp:align>
              </wp:positionH>
              <wp:positionV relativeFrom="bottomMargin">
                <wp:align>center</wp:align>
              </wp:positionV>
              <wp:extent cx="892175" cy="273050"/>
              <wp:effectExtent l="0" t="0" r="0" b="0"/>
              <wp:wrapNone/>
              <wp:docPr id="1041802238" name="janusSEAL SC F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0066A" w14:textId="73A1AB6F" w:rsidR="000E22F9" w:rsidRPr="000E22F9" w:rsidRDefault="000E22F9" w:rsidP="000E22F9">
                          <w:pPr>
                            <w:spacing w:before="0" w:after="0"/>
                            <w:jc w:val="center"/>
                            <w:rPr>
                              <w:b/>
                              <w:color w:val="FF0000"/>
                              <w:sz w:val="24"/>
                            </w:rPr>
                          </w:pPr>
                          <w:r w:rsidRPr="000E22F9">
                            <w:rPr>
                              <w:b/>
                              <w:color w:val="FF0000"/>
                              <w:sz w:val="24"/>
                            </w:rPr>
                            <w:fldChar w:fldCharType="begin"/>
                          </w:r>
                          <w:r w:rsidRPr="000E22F9">
                            <w:rPr>
                              <w:b/>
                              <w:color w:val="FF0000"/>
                              <w:sz w:val="24"/>
                            </w:rPr>
                            <w:instrText xml:space="preserve"> DOCPROPERTY PM_ProtectiveMarkingValue_Footer \* MERGEFORMAT </w:instrText>
                          </w:r>
                          <w:r w:rsidRPr="000E22F9">
                            <w:rPr>
                              <w:b/>
                              <w:color w:val="FF0000"/>
                              <w:sz w:val="24"/>
                            </w:rPr>
                            <w:fldChar w:fldCharType="separate"/>
                          </w:r>
                          <w:r>
                            <w:rPr>
                              <w:b/>
                              <w:color w:val="FF0000"/>
                              <w:sz w:val="24"/>
                            </w:rPr>
                            <w:t>OFFICIAL</w:t>
                          </w:r>
                          <w:r w:rsidRPr="000E22F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4F34C3B" id="_x0000_t202" coordsize="21600,21600" o:spt="202" path="m,l,21600r21600,l21600,xe">
              <v:stroke joinstyle="miter"/>
              <v:path gradientshapeok="t" o:connecttype="rect"/>
            </v:shapetype>
            <v:shape id="janusSEAL SC F_EvenPage" o:spid="_x0000_s1034" type="#_x0000_t202" style="position:absolute;margin-left:0;margin-top:0;width:70.25pt;height:21.5pt;z-index:25165826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D9Za6AYAgAAMQQAAA4AAAAAAAAAAAAAAAAALgIAAGRycy9lMm9Eb2MueG1sUEsBAi0AFAAGAAgA&#10;AAAhAGk6TznbAAAABAEAAA8AAAAAAAAAAAAAAAAAcgQAAGRycy9kb3ducmV2LnhtbFBLBQYAAAAA&#10;BAAEAPMAAAB6BQAAAAA=&#10;" o:allowincell="f" filled="f" stroked="f" strokeweight=".5pt">
              <v:textbox style="mso-fit-shape-to-text:t">
                <w:txbxContent>
                  <w:p w14:paraId="3EC0066A" w14:textId="73A1AB6F" w:rsidR="000E22F9" w:rsidRPr="000E22F9" w:rsidRDefault="000E22F9" w:rsidP="000E22F9">
                    <w:pPr>
                      <w:spacing w:before="0" w:after="0"/>
                      <w:jc w:val="center"/>
                      <w:rPr>
                        <w:b/>
                        <w:color w:val="FF0000"/>
                        <w:sz w:val="24"/>
                      </w:rPr>
                    </w:pPr>
                    <w:r w:rsidRPr="000E22F9">
                      <w:rPr>
                        <w:b/>
                        <w:color w:val="FF0000"/>
                        <w:sz w:val="24"/>
                      </w:rPr>
                      <w:fldChar w:fldCharType="begin"/>
                    </w:r>
                    <w:r w:rsidRPr="000E22F9">
                      <w:rPr>
                        <w:b/>
                        <w:color w:val="FF0000"/>
                        <w:sz w:val="24"/>
                      </w:rPr>
                      <w:instrText xml:space="preserve"> DOCPROPERTY PM_ProtectiveMarkingValue_Footer \* MERGEFORMAT </w:instrText>
                    </w:r>
                    <w:r w:rsidRPr="000E22F9">
                      <w:rPr>
                        <w:b/>
                        <w:color w:val="FF0000"/>
                        <w:sz w:val="24"/>
                      </w:rPr>
                      <w:fldChar w:fldCharType="separate"/>
                    </w:r>
                    <w:r>
                      <w:rPr>
                        <w:b/>
                        <w:color w:val="FF0000"/>
                        <w:sz w:val="24"/>
                      </w:rPr>
                      <w:t>OFFICIAL</w:t>
                    </w:r>
                    <w:r w:rsidRPr="000E22F9">
                      <w:rPr>
                        <w:b/>
                        <w:color w:val="FF0000"/>
                        <w:sz w:val="24"/>
                      </w:rPr>
                      <w:fldChar w:fldCharType="end"/>
                    </w:r>
                  </w:p>
                </w:txbxContent>
              </v:textbox>
              <w10:wrap anchorx="margin" anchory="margin"/>
              <w10:anchorlock/>
            </v:shape>
          </w:pict>
        </mc:Fallback>
      </mc:AlternateContent>
    </w:r>
    <w:r w:rsidR="00F11F2A">
      <w:rPr>
        <w:noProof/>
      </w:rPr>
      <mc:AlternateContent>
        <mc:Choice Requires="wps">
          <w:drawing>
            <wp:anchor distT="0" distB="0" distL="114300" distR="114300" simplePos="0" relativeHeight="251658257" behindDoc="0" locked="1" layoutInCell="0" allowOverlap="1" wp14:anchorId="71CFB4E8" wp14:editId="5A98063D">
              <wp:simplePos x="0" y="0"/>
              <wp:positionH relativeFrom="margin">
                <wp:align>center</wp:align>
              </wp:positionH>
              <wp:positionV relativeFrom="bottomMargin">
                <wp:align>center</wp:align>
              </wp:positionV>
              <wp:extent cx="892175" cy="273050"/>
              <wp:effectExtent l="0" t="0" r="0" b="0"/>
              <wp:wrapNone/>
              <wp:docPr id="765070742" name="Text Box 76507074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5A34EE" w14:textId="1190BF3F" w:rsidR="00F11F2A" w:rsidRPr="00F11F2A" w:rsidRDefault="00F11F2A" w:rsidP="00F11F2A">
                          <w:pPr>
                            <w:spacing w:before="0" w:after="0"/>
                            <w:jc w:val="center"/>
                            <w:rPr>
                              <w:b/>
                              <w:color w:val="FF0000"/>
                              <w:sz w:val="24"/>
                            </w:rPr>
                          </w:pPr>
                          <w:r w:rsidRPr="00F11F2A">
                            <w:rPr>
                              <w:b/>
                              <w:color w:val="FF0000"/>
                              <w:sz w:val="24"/>
                            </w:rPr>
                            <w:fldChar w:fldCharType="begin"/>
                          </w:r>
                          <w:r w:rsidRPr="00F11F2A">
                            <w:rPr>
                              <w:b/>
                              <w:color w:val="FF0000"/>
                              <w:sz w:val="24"/>
                            </w:rPr>
                            <w:instrText xml:space="preserve"> DOCPROPERTY PM_ProtectiveMarkingValue_Footer \* MERGEFORMAT </w:instrText>
                          </w:r>
                          <w:r w:rsidRPr="00F11F2A">
                            <w:rPr>
                              <w:b/>
                              <w:color w:val="FF0000"/>
                              <w:sz w:val="24"/>
                            </w:rPr>
                            <w:fldChar w:fldCharType="separate"/>
                          </w:r>
                          <w:r>
                            <w:rPr>
                              <w:b/>
                              <w:color w:val="FF0000"/>
                              <w:sz w:val="24"/>
                            </w:rPr>
                            <w:t>OFFICIAL</w:t>
                          </w:r>
                          <w:r w:rsidRPr="00F11F2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 w14:anchorId="71CFB4E8" id="Text Box 765070742" o:spid="_x0000_s1035" type="#_x0000_t202" style="position:absolute;margin-left:0;margin-top:0;width:70.25pt;height:21.5pt;z-index:251658257;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LOGQ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0xOc6wp32M8SwfmnZGLCk0s&#10;hfOvwoJqTAT5+hcsRU0oRkeLs5Lsz7/dh3gwAC9nLaSTcQ1tc1Z/12DmfjAaBaXFw2g8GeJgrz3r&#10;a4/eNo8EbQ7wTYyMZoj39cksLDXv0Pg81IRLaInKGfcn89Ef5Iw/ItV8HoOgLSP8Uq+MDKkDdAHg&#10;t+5dWHNkwYO+ZzpJTKQ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qanLOGQIAADEEAAAOAAAAAAAAAAAAAAAAAC4CAABkcnMvZTJvRG9jLnhtbFBLAQItABQABgAI&#10;AAAAIQBpOk852wAAAAQBAAAPAAAAAAAAAAAAAAAAAHMEAABkcnMvZG93bnJldi54bWxQSwUGAAAA&#10;AAQABADzAAAAewUAAAAA&#10;" o:allowincell="f" filled="f" stroked="f" strokeweight=".5pt">
              <v:textbox style="mso-fit-shape-to-text:t">
                <w:txbxContent>
                  <w:p w14:paraId="045A34EE" w14:textId="1190BF3F" w:rsidR="00F11F2A" w:rsidRPr="00F11F2A" w:rsidRDefault="00F11F2A" w:rsidP="00F11F2A">
                    <w:pPr>
                      <w:spacing w:before="0" w:after="0"/>
                      <w:jc w:val="center"/>
                      <w:rPr>
                        <w:b/>
                        <w:color w:val="FF0000"/>
                        <w:sz w:val="24"/>
                      </w:rPr>
                    </w:pPr>
                    <w:r w:rsidRPr="00F11F2A">
                      <w:rPr>
                        <w:b/>
                        <w:color w:val="FF0000"/>
                        <w:sz w:val="24"/>
                      </w:rPr>
                      <w:fldChar w:fldCharType="begin"/>
                    </w:r>
                    <w:r w:rsidRPr="00F11F2A">
                      <w:rPr>
                        <w:b/>
                        <w:color w:val="FF0000"/>
                        <w:sz w:val="24"/>
                      </w:rPr>
                      <w:instrText xml:space="preserve"> DOCPROPERTY PM_ProtectiveMarkingValue_Footer \* MERGEFORMAT </w:instrText>
                    </w:r>
                    <w:r w:rsidRPr="00F11F2A">
                      <w:rPr>
                        <w:b/>
                        <w:color w:val="FF0000"/>
                        <w:sz w:val="24"/>
                      </w:rPr>
                      <w:fldChar w:fldCharType="separate"/>
                    </w:r>
                    <w:r>
                      <w:rPr>
                        <w:b/>
                        <w:color w:val="FF0000"/>
                        <w:sz w:val="24"/>
                      </w:rPr>
                      <w:t>OFFICIAL</w:t>
                    </w:r>
                    <w:r w:rsidRPr="00F11F2A">
                      <w:rPr>
                        <w:b/>
                        <w:color w:val="FF0000"/>
                        <w:sz w:val="24"/>
                      </w:rPr>
                      <w:fldChar w:fldCharType="end"/>
                    </w:r>
                  </w:p>
                </w:txbxContent>
              </v:textbox>
              <w10:wrap anchorx="margin" anchory="margin"/>
              <w10:anchorlock/>
            </v:shape>
          </w:pict>
        </mc:Fallback>
      </mc:AlternateContent>
    </w:r>
    <w:r w:rsidR="003F54CD">
      <w:rPr>
        <w:noProof/>
      </w:rPr>
      <mc:AlternateContent>
        <mc:Choice Requires="wps">
          <w:drawing>
            <wp:anchor distT="0" distB="0" distL="114300" distR="114300" simplePos="0" relativeHeight="251658251" behindDoc="0" locked="1" layoutInCell="0" allowOverlap="1" wp14:anchorId="6B527A2C" wp14:editId="20C3844F">
              <wp:simplePos x="0" y="0"/>
              <wp:positionH relativeFrom="margin">
                <wp:align>center</wp:align>
              </wp:positionH>
              <wp:positionV relativeFrom="bottomMargin">
                <wp:align>center</wp:align>
              </wp:positionV>
              <wp:extent cx="892175" cy="273050"/>
              <wp:effectExtent l="0" t="0" r="0" b="0"/>
              <wp:wrapNone/>
              <wp:docPr id="2099113591" name="Text Box 209911359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249438" w14:textId="2A611D1E" w:rsidR="003F54CD" w:rsidRPr="003F54CD" w:rsidRDefault="003F54CD" w:rsidP="003F54CD">
                          <w:pPr>
                            <w:spacing w:before="0" w:after="0"/>
                            <w:jc w:val="center"/>
                            <w:rPr>
                              <w:b/>
                              <w:color w:val="FF0000"/>
                              <w:sz w:val="24"/>
                            </w:rPr>
                          </w:pPr>
                          <w:r w:rsidRPr="003F54CD">
                            <w:rPr>
                              <w:b/>
                              <w:color w:val="FF0000"/>
                              <w:sz w:val="24"/>
                            </w:rPr>
                            <w:fldChar w:fldCharType="begin"/>
                          </w:r>
                          <w:r w:rsidRPr="003F54CD">
                            <w:rPr>
                              <w:b/>
                              <w:color w:val="FF0000"/>
                              <w:sz w:val="24"/>
                            </w:rPr>
                            <w:instrText xml:space="preserve"> DOCPROPERTY PM_ProtectiveMarkingValue_Footer \* MERGEFORMAT </w:instrText>
                          </w:r>
                          <w:r w:rsidRPr="003F54CD">
                            <w:rPr>
                              <w:b/>
                              <w:color w:val="FF0000"/>
                              <w:sz w:val="24"/>
                            </w:rPr>
                            <w:fldChar w:fldCharType="separate"/>
                          </w:r>
                          <w:r>
                            <w:rPr>
                              <w:b/>
                              <w:color w:val="FF0000"/>
                              <w:sz w:val="24"/>
                            </w:rPr>
                            <w:t>OFFICIAL</w:t>
                          </w:r>
                          <w:r w:rsidRPr="003F54C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 w14:anchorId="6B527A2C" id="Text Box 2099113591" o:spid="_x0000_s1036" type="#_x0000_t202" style="position:absolute;margin-left:0;margin-top:0;width:70.25pt;height:21.5pt;z-index:25165825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Ey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5znWFO+x3iWDsw7IxcVmlgK&#10;51+FBdWYCPL1L1iKmlCMjhZnJdmff7sP8WAAXs5aSCfjGtrmrP6uwcz9YDQKSouH0XgyxMFee9bX&#10;Hr1tHgnaHOCbGBnNEO/rk1lYat6h8XmoCZfQEpUz7k/moz/IGX9Eqvk8BkFbRvilXhkZUgfoAsBv&#10;3buw5siCB33PdJKYSD+QcYgNL52Zbz0oiUwFmA+YHtGHLiOBxz8UhH99jlGXn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GC4wTIYAgAAMQQAAA4AAAAAAAAAAAAAAAAALgIAAGRycy9lMm9Eb2MueG1sUEsBAi0AFAAGAAgA&#10;AAAhAGk6TznbAAAABAEAAA8AAAAAAAAAAAAAAAAAcgQAAGRycy9kb3ducmV2LnhtbFBLBQYAAAAA&#10;BAAEAPMAAAB6BQAAAAA=&#10;" o:allowincell="f" filled="f" stroked="f" strokeweight=".5pt">
              <v:textbox style="mso-fit-shape-to-text:t">
                <w:txbxContent>
                  <w:p w14:paraId="0A249438" w14:textId="2A611D1E" w:rsidR="003F54CD" w:rsidRPr="003F54CD" w:rsidRDefault="003F54CD" w:rsidP="003F54CD">
                    <w:pPr>
                      <w:spacing w:before="0" w:after="0"/>
                      <w:jc w:val="center"/>
                      <w:rPr>
                        <w:b/>
                        <w:color w:val="FF0000"/>
                        <w:sz w:val="24"/>
                      </w:rPr>
                    </w:pPr>
                    <w:r w:rsidRPr="003F54CD">
                      <w:rPr>
                        <w:b/>
                        <w:color w:val="FF0000"/>
                        <w:sz w:val="24"/>
                      </w:rPr>
                      <w:fldChar w:fldCharType="begin"/>
                    </w:r>
                    <w:r w:rsidRPr="003F54CD">
                      <w:rPr>
                        <w:b/>
                        <w:color w:val="FF0000"/>
                        <w:sz w:val="24"/>
                      </w:rPr>
                      <w:instrText xml:space="preserve"> DOCPROPERTY PM_ProtectiveMarkingValue_Footer \* MERGEFORMAT </w:instrText>
                    </w:r>
                    <w:r w:rsidRPr="003F54CD">
                      <w:rPr>
                        <w:b/>
                        <w:color w:val="FF0000"/>
                        <w:sz w:val="24"/>
                      </w:rPr>
                      <w:fldChar w:fldCharType="separate"/>
                    </w:r>
                    <w:r>
                      <w:rPr>
                        <w:b/>
                        <w:color w:val="FF0000"/>
                        <w:sz w:val="24"/>
                      </w:rPr>
                      <w:t>OFFICIAL</w:t>
                    </w:r>
                    <w:r w:rsidRPr="003F54CD">
                      <w:rPr>
                        <w:b/>
                        <w:color w:val="FF0000"/>
                        <w:sz w:val="24"/>
                      </w:rPr>
                      <w:fldChar w:fldCharType="end"/>
                    </w:r>
                  </w:p>
                </w:txbxContent>
              </v:textbox>
              <w10:wrap anchorx="margin" anchory="margin"/>
              <w10:anchorlock/>
            </v:shape>
          </w:pict>
        </mc:Fallback>
      </mc:AlternateContent>
    </w:r>
    <w:r w:rsidR="000730FE">
      <w:rPr>
        <w:noProof/>
      </w:rPr>
      <mc:AlternateContent>
        <mc:Choice Requires="wps">
          <w:drawing>
            <wp:anchor distT="0" distB="0" distL="114300" distR="114300" simplePos="0" relativeHeight="251658245" behindDoc="0" locked="1" layoutInCell="0" allowOverlap="1" wp14:anchorId="6F739C76" wp14:editId="05AF8C41">
              <wp:simplePos x="0" y="0"/>
              <wp:positionH relativeFrom="margin">
                <wp:align>center</wp:align>
              </wp:positionH>
              <wp:positionV relativeFrom="bottomMargin">
                <wp:align>center</wp:align>
              </wp:positionV>
              <wp:extent cx="892175" cy="273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AC42DA" w14:textId="46899766" w:rsidR="000730FE" w:rsidRPr="000730FE" w:rsidRDefault="000730FE" w:rsidP="000730FE">
                          <w:pPr>
                            <w:spacing w:before="0" w:after="0"/>
                            <w:jc w:val="center"/>
                            <w:rPr>
                              <w:b/>
                              <w:color w:val="FF0000"/>
                              <w:sz w:val="24"/>
                            </w:rPr>
                          </w:pPr>
                          <w:r w:rsidRPr="000730FE">
                            <w:rPr>
                              <w:b/>
                              <w:color w:val="FF0000"/>
                              <w:sz w:val="24"/>
                            </w:rPr>
                            <w:fldChar w:fldCharType="begin"/>
                          </w:r>
                          <w:r w:rsidRPr="000730FE">
                            <w:rPr>
                              <w:b/>
                              <w:color w:val="FF0000"/>
                              <w:sz w:val="24"/>
                            </w:rPr>
                            <w:instrText xml:space="preserve"> DOCPROPERTY PM_ProtectiveMarkingValue_Footer \* MERGEFORMAT </w:instrText>
                          </w:r>
                          <w:r w:rsidRPr="000730FE">
                            <w:rPr>
                              <w:b/>
                              <w:color w:val="FF0000"/>
                              <w:sz w:val="24"/>
                            </w:rPr>
                            <w:fldChar w:fldCharType="separate"/>
                          </w:r>
                          <w:r w:rsidR="00E30DE8">
                            <w:rPr>
                              <w:b/>
                              <w:color w:val="FF0000"/>
                              <w:sz w:val="24"/>
                            </w:rPr>
                            <w:t>OFFICIAL</w:t>
                          </w:r>
                          <w:r w:rsidRPr="000730F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 w14:anchorId="6F739C76" id="Text Box 8" o:spid="_x0000_s1037" type="#_x0000_t202" style="position:absolute;margin-left:0;margin-top:0;width:70.25pt;height:21.5pt;z-index:25165824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jdB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Zz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P3aN0EYAgAAMAQAAA4AAAAAAAAAAAAAAAAALgIAAGRycy9lMm9Eb2MueG1sUEsBAi0AFAAGAAgA&#10;AAAhAGk6TznbAAAABAEAAA8AAAAAAAAAAAAAAAAAcgQAAGRycy9kb3ducmV2LnhtbFBLBQYAAAAA&#10;BAAEAPMAAAB6BQAAAAA=&#10;" o:allowincell="f" filled="f" stroked="f" strokeweight=".5pt">
              <v:textbox style="mso-fit-shape-to-text:t">
                <w:txbxContent>
                  <w:p w14:paraId="30AC42DA" w14:textId="46899766" w:rsidR="000730FE" w:rsidRPr="000730FE" w:rsidRDefault="000730FE" w:rsidP="000730FE">
                    <w:pPr>
                      <w:spacing w:before="0" w:after="0"/>
                      <w:jc w:val="center"/>
                      <w:rPr>
                        <w:b/>
                        <w:color w:val="FF0000"/>
                        <w:sz w:val="24"/>
                      </w:rPr>
                    </w:pPr>
                    <w:r w:rsidRPr="000730FE">
                      <w:rPr>
                        <w:b/>
                        <w:color w:val="FF0000"/>
                        <w:sz w:val="24"/>
                      </w:rPr>
                      <w:fldChar w:fldCharType="begin"/>
                    </w:r>
                    <w:r w:rsidRPr="000730FE">
                      <w:rPr>
                        <w:b/>
                        <w:color w:val="FF0000"/>
                        <w:sz w:val="24"/>
                      </w:rPr>
                      <w:instrText xml:space="preserve"> DOCPROPERTY PM_ProtectiveMarkingValue_Footer \* MERGEFORMAT </w:instrText>
                    </w:r>
                    <w:r w:rsidRPr="000730FE">
                      <w:rPr>
                        <w:b/>
                        <w:color w:val="FF0000"/>
                        <w:sz w:val="24"/>
                      </w:rPr>
                      <w:fldChar w:fldCharType="separate"/>
                    </w:r>
                    <w:r w:rsidR="00E30DE8">
                      <w:rPr>
                        <w:b/>
                        <w:color w:val="FF0000"/>
                        <w:sz w:val="24"/>
                      </w:rPr>
                      <w:t>OFFICIAL</w:t>
                    </w:r>
                    <w:r w:rsidRPr="000730FE">
                      <w:rPr>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1057" w14:textId="57C4B2C9" w:rsidR="009F5D9A" w:rsidRPr="00FF2540" w:rsidRDefault="000E22F9">
    <w:pPr>
      <w:pStyle w:val="Footer"/>
      <w:jc w:val="right"/>
      <w:rPr>
        <w:color w:val="00847E" w:themeColor="accent1"/>
        <w:sz w:val="20"/>
        <w:szCs w:val="20"/>
      </w:rPr>
    </w:pPr>
    <w:r>
      <w:rPr>
        <w:noProof/>
        <w:color w:val="00847E" w:themeColor="accent1"/>
        <w:sz w:val="20"/>
        <w:szCs w:val="20"/>
      </w:rPr>
      <mc:AlternateContent>
        <mc:Choice Requires="wps">
          <w:drawing>
            <wp:anchor distT="0" distB="0" distL="114300" distR="114300" simplePos="0" relativeHeight="251658261" behindDoc="0" locked="1" layoutInCell="0" allowOverlap="1" wp14:anchorId="300BB3F2" wp14:editId="1DB7E874">
              <wp:simplePos x="0" y="0"/>
              <wp:positionH relativeFrom="margin">
                <wp:align>center</wp:align>
              </wp:positionH>
              <wp:positionV relativeFrom="bottomMargin">
                <wp:align>center</wp:align>
              </wp:positionV>
              <wp:extent cx="892175" cy="273050"/>
              <wp:effectExtent l="0" t="0" r="0" b="0"/>
              <wp:wrapNone/>
              <wp:docPr id="1684462190" name="janusSEAL SC Foot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EEB820" w14:textId="225B6B5D" w:rsidR="000E22F9" w:rsidRPr="000E22F9" w:rsidRDefault="000E22F9" w:rsidP="000E22F9">
                          <w:pPr>
                            <w:spacing w:before="0" w:after="0"/>
                            <w:jc w:val="center"/>
                            <w:rPr>
                              <w:b/>
                              <w:color w:val="FF0000"/>
                              <w:sz w:val="24"/>
                            </w:rPr>
                          </w:pPr>
                          <w:r w:rsidRPr="000E22F9">
                            <w:rPr>
                              <w:b/>
                              <w:color w:val="FF0000"/>
                              <w:sz w:val="24"/>
                            </w:rPr>
                            <w:fldChar w:fldCharType="begin"/>
                          </w:r>
                          <w:r w:rsidRPr="000E22F9">
                            <w:rPr>
                              <w:b/>
                              <w:color w:val="FF0000"/>
                              <w:sz w:val="24"/>
                            </w:rPr>
                            <w:instrText xml:space="preserve"> DOCPROPERTY PM_ProtectiveMarkingValue_Footer \* MERGEFORMAT </w:instrText>
                          </w:r>
                          <w:r w:rsidRPr="000E22F9">
                            <w:rPr>
                              <w:b/>
                              <w:color w:val="FF0000"/>
                              <w:sz w:val="24"/>
                            </w:rPr>
                            <w:fldChar w:fldCharType="separate"/>
                          </w:r>
                          <w:r>
                            <w:rPr>
                              <w:b/>
                              <w:color w:val="FF0000"/>
                              <w:sz w:val="24"/>
                            </w:rPr>
                            <w:t>OFFICIAL</w:t>
                          </w:r>
                          <w:r w:rsidRPr="000E22F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00BB3F2" id="_x0000_t202" coordsize="21600,21600" o:spt="202" path="m,l,21600r21600,l21600,xe">
              <v:stroke joinstyle="miter"/>
              <v:path gradientshapeok="t" o:connecttype="rect"/>
            </v:shapetype>
            <v:shape id="janusSEAL SC Footer" o:spid="_x0000_s1038" type="#_x0000_t202" style="position:absolute;left:0;text-align:left;margin-left:0;margin-top:0;width:70.25pt;height:21.5pt;z-index:25165826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VC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ZznWFO+x3iWDsw7IxcVmlgK&#10;51+FBdWYCPL1L1iKmlCMjhZnJdmff7sP8WAAXs5aSCfjGtrmrP6uwcz9YDQKSouH0XgyxMFee9bX&#10;Hr1tHgnaHOCbGBnNEO/rk1lYat6h8XmoCZfQEpUz7k/moz/IGX9Eqvk8BkFbRvilXhkZUgfoAsBv&#10;3buw5siCB33PdJKYSD+QcYgNL52Zbz0oiUwFmA+YHtGHLiOBxz8UhH99jlGXn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AYV1UIYAgAAMQQAAA4AAAAAAAAAAAAAAAAALgIAAGRycy9lMm9Eb2MueG1sUEsBAi0AFAAGAAgA&#10;AAAhAGk6TznbAAAABAEAAA8AAAAAAAAAAAAAAAAAcgQAAGRycy9kb3ducmV2LnhtbFBLBQYAAAAA&#10;BAAEAPMAAAB6BQAAAAA=&#10;" o:allowincell="f" filled="f" stroked="f" strokeweight=".5pt">
              <v:textbox style="mso-fit-shape-to-text:t">
                <w:txbxContent>
                  <w:p w14:paraId="58EEB820" w14:textId="225B6B5D" w:rsidR="000E22F9" w:rsidRPr="000E22F9" w:rsidRDefault="000E22F9" w:rsidP="000E22F9">
                    <w:pPr>
                      <w:spacing w:before="0" w:after="0"/>
                      <w:jc w:val="center"/>
                      <w:rPr>
                        <w:b/>
                        <w:color w:val="FF0000"/>
                        <w:sz w:val="24"/>
                      </w:rPr>
                    </w:pPr>
                    <w:r w:rsidRPr="000E22F9">
                      <w:rPr>
                        <w:b/>
                        <w:color w:val="FF0000"/>
                        <w:sz w:val="24"/>
                      </w:rPr>
                      <w:fldChar w:fldCharType="begin"/>
                    </w:r>
                    <w:r w:rsidRPr="000E22F9">
                      <w:rPr>
                        <w:b/>
                        <w:color w:val="FF0000"/>
                        <w:sz w:val="24"/>
                      </w:rPr>
                      <w:instrText xml:space="preserve"> DOCPROPERTY PM_ProtectiveMarkingValue_Footer \* MERGEFORMAT </w:instrText>
                    </w:r>
                    <w:r w:rsidRPr="000E22F9">
                      <w:rPr>
                        <w:b/>
                        <w:color w:val="FF0000"/>
                        <w:sz w:val="24"/>
                      </w:rPr>
                      <w:fldChar w:fldCharType="separate"/>
                    </w:r>
                    <w:r>
                      <w:rPr>
                        <w:b/>
                        <w:color w:val="FF0000"/>
                        <w:sz w:val="24"/>
                      </w:rPr>
                      <w:t>OFFICIAL</w:t>
                    </w:r>
                    <w:r w:rsidRPr="000E22F9">
                      <w:rPr>
                        <w:b/>
                        <w:color w:val="FF0000"/>
                        <w:sz w:val="24"/>
                      </w:rPr>
                      <w:fldChar w:fldCharType="end"/>
                    </w:r>
                  </w:p>
                </w:txbxContent>
              </v:textbox>
              <w10:wrap anchorx="margin" anchory="margin"/>
              <w10:anchorlock/>
            </v:shape>
          </w:pict>
        </mc:Fallback>
      </mc:AlternateContent>
    </w:r>
    <w:r w:rsidR="00F11F2A">
      <w:rPr>
        <w:noProof/>
        <w:color w:val="00847E" w:themeColor="accent1"/>
        <w:sz w:val="20"/>
        <w:szCs w:val="20"/>
      </w:rPr>
      <mc:AlternateContent>
        <mc:Choice Requires="wps">
          <w:drawing>
            <wp:anchor distT="0" distB="0" distL="114300" distR="114300" simplePos="0" relativeHeight="251658255" behindDoc="0" locked="1" layoutInCell="0" allowOverlap="1" wp14:anchorId="246F8CB1" wp14:editId="3B69D844">
              <wp:simplePos x="0" y="0"/>
              <wp:positionH relativeFrom="margin">
                <wp:align>center</wp:align>
              </wp:positionH>
              <wp:positionV relativeFrom="bottomMargin">
                <wp:align>center</wp:align>
              </wp:positionV>
              <wp:extent cx="892175" cy="273050"/>
              <wp:effectExtent l="0" t="0" r="0" b="0"/>
              <wp:wrapNone/>
              <wp:docPr id="674373332" name="Text Box 67437333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58D80D" w14:textId="4D53056A" w:rsidR="00F11F2A" w:rsidRPr="00F11F2A" w:rsidRDefault="00F11F2A" w:rsidP="00F11F2A">
                          <w:pPr>
                            <w:spacing w:before="0" w:after="0"/>
                            <w:jc w:val="center"/>
                            <w:rPr>
                              <w:b/>
                              <w:color w:val="FF0000"/>
                              <w:sz w:val="24"/>
                            </w:rPr>
                          </w:pPr>
                          <w:r w:rsidRPr="00F11F2A">
                            <w:rPr>
                              <w:b/>
                              <w:color w:val="FF0000"/>
                              <w:sz w:val="24"/>
                            </w:rPr>
                            <w:fldChar w:fldCharType="begin"/>
                          </w:r>
                          <w:r w:rsidRPr="00F11F2A">
                            <w:rPr>
                              <w:b/>
                              <w:color w:val="FF0000"/>
                              <w:sz w:val="24"/>
                            </w:rPr>
                            <w:instrText xml:space="preserve"> DOCPROPERTY PM_ProtectiveMarkingValue_Footer \* MERGEFORMAT </w:instrText>
                          </w:r>
                          <w:r w:rsidRPr="00F11F2A">
                            <w:rPr>
                              <w:b/>
                              <w:color w:val="FF0000"/>
                              <w:sz w:val="24"/>
                            </w:rPr>
                            <w:fldChar w:fldCharType="separate"/>
                          </w:r>
                          <w:r>
                            <w:rPr>
                              <w:b/>
                              <w:color w:val="FF0000"/>
                              <w:sz w:val="24"/>
                            </w:rPr>
                            <w:t>OFFICIAL</w:t>
                          </w:r>
                          <w:r w:rsidRPr="00F11F2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 w14:anchorId="246F8CB1" id="Text Box 674373332" o:spid="_x0000_s1039" type="#_x0000_t202" style="position:absolute;left:0;text-align:left;margin-left:0;margin-top:0;width:70.25pt;height:21.5pt;z-index:25165825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wsGQ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4xPc6wp32M8SwfmnZGLCk0s&#10;hfOvwoJqTAT5+hcsRU0oRkeLs5Lsz7/dh3gwAC9nLaSTcQ1tc1Z/12DmfjAaBaXFw2g8GeJgrz3r&#10;a4/eNo8EbQ7wTYyMZoj39cksLDXv0Pg81IRLaInKGfcn89Ef5Iw/ItV8HoOgLSP8Uq+MDKkDdAHg&#10;t+5dWHNkwYO+ZzpJTKQ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TJswsGQIAADEEAAAOAAAAAAAAAAAAAAAAAC4CAABkcnMvZTJvRG9jLnhtbFBLAQItABQABgAI&#10;AAAAIQBpOk852wAAAAQBAAAPAAAAAAAAAAAAAAAAAHMEAABkcnMvZG93bnJldi54bWxQSwUGAAAA&#10;AAQABADzAAAAewUAAAAA&#10;" o:allowincell="f" filled="f" stroked="f" strokeweight=".5pt">
              <v:textbox style="mso-fit-shape-to-text:t">
                <w:txbxContent>
                  <w:p w14:paraId="3F58D80D" w14:textId="4D53056A" w:rsidR="00F11F2A" w:rsidRPr="00F11F2A" w:rsidRDefault="00F11F2A" w:rsidP="00F11F2A">
                    <w:pPr>
                      <w:spacing w:before="0" w:after="0"/>
                      <w:jc w:val="center"/>
                      <w:rPr>
                        <w:b/>
                        <w:color w:val="FF0000"/>
                        <w:sz w:val="24"/>
                      </w:rPr>
                    </w:pPr>
                    <w:r w:rsidRPr="00F11F2A">
                      <w:rPr>
                        <w:b/>
                        <w:color w:val="FF0000"/>
                        <w:sz w:val="24"/>
                      </w:rPr>
                      <w:fldChar w:fldCharType="begin"/>
                    </w:r>
                    <w:r w:rsidRPr="00F11F2A">
                      <w:rPr>
                        <w:b/>
                        <w:color w:val="FF0000"/>
                        <w:sz w:val="24"/>
                      </w:rPr>
                      <w:instrText xml:space="preserve"> DOCPROPERTY PM_ProtectiveMarkingValue_Footer \* MERGEFORMAT </w:instrText>
                    </w:r>
                    <w:r w:rsidRPr="00F11F2A">
                      <w:rPr>
                        <w:b/>
                        <w:color w:val="FF0000"/>
                        <w:sz w:val="24"/>
                      </w:rPr>
                      <w:fldChar w:fldCharType="separate"/>
                    </w:r>
                    <w:r>
                      <w:rPr>
                        <w:b/>
                        <w:color w:val="FF0000"/>
                        <w:sz w:val="24"/>
                      </w:rPr>
                      <w:t>OFFICIAL</w:t>
                    </w:r>
                    <w:r w:rsidRPr="00F11F2A">
                      <w:rPr>
                        <w:b/>
                        <w:color w:val="FF0000"/>
                        <w:sz w:val="24"/>
                      </w:rPr>
                      <w:fldChar w:fldCharType="end"/>
                    </w:r>
                  </w:p>
                </w:txbxContent>
              </v:textbox>
              <w10:wrap anchorx="margin" anchory="margin"/>
              <w10:anchorlock/>
            </v:shape>
          </w:pict>
        </mc:Fallback>
      </mc:AlternateContent>
    </w:r>
    <w:r w:rsidR="003F54CD">
      <w:rPr>
        <w:noProof/>
        <w:color w:val="00847E" w:themeColor="accent1"/>
        <w:sz w:val="20"/>
        <w:szCs w:val="20"/>
      </w:rPr>
      <mc:AlternateContent>
        <mc:Choice Requires="wps">
          <w:drawing>
            <wp:anchor distT="0" distB="0" distL="114300" distR="114300" simplePos="0" relativeHeight="251658249" behindDoc="0" locked="1" layoutInCell="0" allowOverlap="1" wp14:anchorId="0C0F4432" wp14:editId="460D6A71">
              <wp:simplePos x="0" y="0"/>
              <wp:positionH relativeFrom="margin">
                <wp:align>center</wp:align>
              </wp:positionH>
              <wp:positionV relativeFrom="bottomMargin">
                <wp:align>center</wp:align>
              </wp:positionV>
              <wp:extent cx="892175" cy="273050"/>
              <wp:effectExtent l="0" t="0" r="0" b="0"/>
              <wp:wrapNone/>
              <wp:docPr id="125939707" name="Text Box 12593970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C2C71A" w14:textId="609D05ED" w:rsidR="003F54CD" w:rsidRPr="003F54CD" w:rsidRDefault="003F54CD" w:rsidP="003F54CD">
                          <w:pPr>
                            <w:spacing w:before="0" w:after="0"/>
                            <w:jc w:val="center"/>
                            <w:rPr>
                              <w:b/>
                              <w:color w:val="FF0000"/>
                              <w:sz w:val="24"/>
                            </w:rPr>
                          </w:pPr>
                          <w:r w:rsidRPr="003F54CD">
                            <w:rPr>
                              <w:b/>
                              <w:color w:val="FF0000"/>
                              <w:sz w:val="24"/>
                            </w:rPr>
                            <w:fldChar w:fldCharType="begin"/>
                          </w:r>
                          <w:r w:rsidRPr="003F54CD">
                            <w:rPr>
                              <w:b/>
                              <w:color w:val="FF0000"/>
                              <w:sz w:val="24"/>
                            </w:rPr>
                            <w:instrText xml:space="preserve"> DOCPROPERTY PM_ProtectiveMarkingValue_Footer \* MERGEFORMAT </w:instrText>
                          </w:r>
                          <w:r w:rsidRPr="003F54CD">
                            <w:rPr>
                              <w:b/>
                              <w:color w:val="FF0000"/>
                              <w:sz w:val="24"/>
                            </w:rPr>
                            <w:fldChar w:fldCharType="separate"/>
                          </w:r>
                          <w:r>
                            <w:rPr>
                              <w:b/>
                              <w:color w:val="FF0000"/>
                              <w:sz w:val="24"/>
                            </w:rPr>
                            <w:t>OFFICIAL</w:t>
                          </w:r>
                          <w:r w:rsidRPr="003F54C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 w14:anchorId="0C0F4432" id="Text Box 125939707" o:spid="_x0000_s1040" type="#_x0000_t202" style="position:absolute;left:0;text-align:left;margin-left:0;margin-top:0;width:70.25pt;height:21.5pt;z-index:251658249;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CeD3UDGQIAADAEAAAOAAAAAAAAAAAAAAAAAC4CAABkcnMvZTJvRG9jLnhtbFBLAQItABQABgAI&#10;AAAAIQBpOk852wAAAAQBAAAPAAAAAAAAAAAAAAAAAHMEAABkcnMvZG93bnJldi54bWxQSwUGAAAA&#10;AAQABADzAAAAewUAAAAA&#10;" o:allowincell="f" filled="f" stroked="f" strokeweight=".5pt">
              <v:textbox style="mso-fit-shape-to-text:t">
                <w:txbxContent>
                  <w:p w14:paraId="58C2C71A" w14:textId="609D05ED" w:rsidR="003F54CD" w:rsidRPr="003F54CD" w:rsidRDefault="003F54CD" w:rsidP="003F54CD">
                    <w:pPr>
                      <w:spacing w:before="0" w:after="0"/>
                      <w:jc w:val="center"/>
                      <w:rPr>
                        <w:b/>
                        <w:color w:val="FF0000"/>
                        <w:sz w:val="24"/>
                      </w:rPr>
                    </w:pPr>
                    <w:r w:rsidRPr="003F54CD">
                      <w:rPr>
                        <w:b/>
                        <w:color w:val="FF0000"/>
                        <w:sz w:val="24"/>
                      </w:rPr>
                      <w:fldChar w:fldCharType="begin"/>
                    </w:r>
                    <w:r w:rsidRPr="003F54CD">
                      <w:rPr>
                        <w:b/>
                        <w:color w:val="FF0000"/>
                        <w:sz w:val="24"/>
                      </w:rPr>
                      <w:instrText xml:space="preserve"> DOCPROPERTY PM_ProtectiveMarkingValue_Footer \* MERGEFORMAT </w:instrText>
                    </w:r>
                    <w:r w:rsidRPr="003F54CD">
                      <w:rPr>
                        <w:b/>
                        <w:color w:val="FF0000"/>
                        <w:sz w:val="24"/>
                      </w:rPr>
                      <w:fldChar w:fldCharType="separate"/>
                    </w:r>
                    <w:r>
                      <w:rPr>
                        <w:b/>
                        <w:color w:val="FF0000"/>
                        <w:sz w:val="24"/>
                      </w:rPr>
                      <w:t>OFFICIAL</w:t>
                    </w:r>
                    <w:r w:rsidRPr="003F54CD">
                      <w:rPr>
                        <w:b/>
                        <w:color w:val="FF0000"/>
                        <w:sz w:val="24"/>
                      </w:rPr>
                      <w:fldChar w:fldCharType="end"/>
                    </w:r>
                  </w:p>
                </w:txbxContent>
              </v:textbox>
              <w10:wrap anchorx="margin" anchory="margin"/>
              <w10:anchorlock/>
            </v:shape>
          </w:pict>
        </mc:Fallback>
      </mc:AlternateContent>
    </w:r>
    <w:r w:rsidR="000730FE">
      <w:rPr>
        <w:noProof/>
        <w:color w:val="00847E" w:themeColor="accent1"/>
        <w:sz w:val="20"/>
        <w:szCs w:val="20"/>
      </w:rPr>
      <mc:AlternateContent>
        <mc:Choice Requires="wps">
          <w:drawing>
            <wp:anchor distT="0" distB="0" distL="114300" distR="114300" simplePos="0" relativeHeight="251658243" behindDoc="0" locked="1" layoutInCell="0" allowOverlap="1" wp14:anchorId="40622A0D" wp14:editId="54CC9B51">
              <wp:simplePos x="0" y="0"/>
              <wp:positionH relativeFrom="margin">
                <wp:align>center</wp:align>
              </wp:positionH>
              <wp:positionV relativeFrom="bottomMargin">
                <wp:align>center</wp:align>
              </wp:positionV>
              <wp:extent cx="892175" cy="273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B7F2E" w14:textId="4E06F750" w:rsidR="000730FE" w:rsidRPr="000730FE" w:rsidRDefault="000730FE" w:rsidP="000730FE">
                          <w:pPr>
                            <w:spacing w:before="0" w:after="0"/>
                            <w:jc w:val="center"/>
                            <w:rPr>
                              <w:b/>
                              <w:color w:val="FF0000"/>
                              <w:sz w:val="24"/>
                            </w:rPr>
                          </w:pPr>
                          <w:r w:rsidRPr="000730FE">
                            <w:rPr>
                              <w:b/>
                              <w:color w:val="FF0000"/>
                              <w:sz w:val="24"/>
                            </w:rPr>
                            <w:fldChar w:fldCharType="begin"/>
                          </w:r>
                          <w:r w:rsidRPr="000730FE">
                            <w:rPr>
                              <w:b/>
                              <w:color w:val="FF0000"/>
                              <w:sz w:val="24"/>
                            </w:rPr>
                            <w:instrText xml:space="preserve"> DOCPROPERTY PM_ProtectiveMarkingValue_Footer \* MERGEFORMAT </w:instrText>
                          </w:r>
                          <w:r w:rsidRPr="000730FE">
                            <w:rPr>
                              <w:b/>
                              <w:color w:val="FF0000"/>
                              <w:sz w:val="24"/>
                            </w:rPr>
                            <w:fldChar w:fldCharType="separate"/>
                          </w:r>
                          <w:r w:rsidR="00E30DE8">
                            <w:rPr>
                              <w:b/>
                              <w:color w:val="FF0000"/>
                              <w:sz w:val="24"/>
                            </w:rPr>
                            <w:t>OFFICIAL</w:t>
                          </w:r>
                          <w:r w:rsidRPr="000730F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 w14:anchorId="40622A0D" id="Text Box 6" o:spid="_x0000_s1041" type="#_x0000_t202" style="position:absolute;left:0;text-align:left;margin-left:0;margin-top:0;width:70.25pt;height:21.5pt;z-index:25165824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DdGAIAADA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x0GmMN5Z6m83AgPji5bKiHJxHw&#10;VXhimgYi9eILLZUGqgVHi7Ma/M+/3cd4IoC8nLWknIJbkjZn+rslYu4G43EUWjqMJ9MhHfy1Z33t&#10;sVvzACTNAf0SJ5MZ41GfzMqDeSeJL2JNcgkrqXLB8WQ+4EHN9EWkWixSEEnLCXyyKydj6ohcxPet&#10;exfeHUlAYu8ZTgoT+QcuDrHxZXCLLRIjiaiI8gHTI/gky8Tf8QtF3V+fU9Tlo8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F/0N0YAgAAMAQAAA4AAAAAAAAAAAAAAAAALgIAAGRycy9lMm9Eb2MueG1sUEsBAi0AFAAGAAgA&#10;AAAhAGk6TznbAAAABAEAAA8AAAAAAAAAAAAAAAAAcgQAAGRycy9kb3ducmV2LnhtbFBLBQYAAAAA&#10;BAAEAPMAAAB6BQAAAAA=&#10;" o:allowincell="f" filled="f" stroked="f" strokeweight=".5pt">
              <v:textbox style="mso-fit-shape-to-text:t">
                <w:txbxContent>
                  <w:p w14:paraId="313B7F2E" w14:textId="4E06F750" w:rsidR="000730FE" w:rsidRPr="000730FE" w:rsidRDefault="000730FE" w:rsidP="000730FE">
                    <w:pPr>
                      <w:spacing w:before="0" w:after="0"/>
                      <w:jc w:val="center"/>
                      <w:rPr>
                        <w:b/>
                        <w:color w:val="FF0000"/>
                        <w:sz w:val="24"/>
                      </w:rPr>
                    </w:pPr>
                    <w:r w:rsidRPr="000730FE">
                      <w:rPr>
                        <w:b/>
                        <w:color w:val="FF0000"/>
                        <w:sz w:val="24"/>
                      </w:rPr>
                      <w:fldChar w:fldCharType="begin"/>
                    </w:r>
                    <w:r w:rsidRPr="000730FE">
                      <w:rPr>
                        <w:b/>
                        <w:color w:val="FF0000"/>
                        <w:sz w:val="24"/>
                      </w:rPr>
                      <w:instrText xml:space="preserve"> DOCPROPERTY PM_ProtectiveMarkingValue_Footer \* MERGEFORMAT </w:instrText>
                    </w:r>
                    <w:r w:rsidRPr="000730FE">
                      <w:rPr>
                        <w:b/>
                        <w:color w:val="FF0000"/>
                        <w:sz w:val="24"/>
                      </w:rPr>
                      <w:fldChar w:fldCharType="separate"/>
                    </w:r>
                    <w:r w:rsidR="00E30DE8">
                      <w:rPr>
                        <w:b/>
                        <w:color w:val="FF0000"/>
                        <w:sz w:val="24"/>
                      </w:rPr>
                      <w:t>OFFICIAL</w:t>
                    </w:r>
                    <w:r w:rsidRPr="000730FE">
                      <w:rPr>
                        <w:b/>
                        <w:color w:val="FF0000"/>
                        <w:sz w:val="24"/>
                      </w:rPr>
                      <w:fldChar w:fldCharType="end"/>
                    </w:r>
                  </w:p>
                </w:txbxContent>
              </v:textbox>
              <w10:wrap anchorx="margin" anchory="margin"/>
              <w10:anchorlock/>
            </v:shape>
          </w:pict>
        </mc:Fallback>
      </mc:AlternateContent>
    </w:r>
    <w:sdt>
      <w:sdtPr>
        <w:rPr>
          <w:color w:val="00847E" w:themeColor="accent1"/>
          <w:sz w:val="20"/>
          <w:szCs w:val="20"/>
        </w:rPr>
        <w:id w:val="-1988930592"/>
        <w:docPartObj>
          <w:docPartGallery w:val="Page Numbers (Bottom of Page)"/>
          <w:docPartUnique/>
        </w:docPartObj>
      </w:sdtPr>
      <w:sdtContent>
        <w:sdt>
          <w:sdtPr>
            <w:rPr>
              <w:color w:val="00847E" w:themeColor="accent1"/>
              <w:sz w:val="20"/>
              <w:szCs w:val="20"/>
            </w:rPr>
            <w:id w:val="860082579"/>
            <w:docPartObj>
              <w:docPartGallery w:val="Page Numbers (Top of Page)"/>
              <w:docPartUnique/>
            </w:docPartObj>
          </w:sdtPr>
          <w:sdtContent>
            <w:r w:rsidR="009F5D9A" w:rsidRPr="00FF70B7">
              <w:rPr>
                <w:color w:val="004D7D"/>
                <w:sz w:val="20"/>
                <w:szCs w:val="20"/>
              </w:rPr>
              <w:t xml:space="preserve">Page </w:t>
            </w:r>
            <w:r w:rsidR="009F5D9A" w:rsidRPr="00FF70B7">
              <w:rPr>
                <w:b/>
                <w:bCs/>
                <w:color w:val="004D7D"/>
                <w:sz w:val="20"/>
                <w:szCs w:val="20"/>
              </w:rPr>
              <w:fldChar w:fldCharType="begin"/>
            </w:r>
            <w:r w:rsidR="009F5D9A" w:rsidRPr="00FF70B7">
              <w:rPr>
                <w:b/>
                <w:bCs/>
                <w:color w:val="004D7D"/>
                <w:sz w:val="20"/>
                <w:szCs w:val="20"/>
              </w:rPr>
              <w:instrText xml:space="preserve"> PAGE </w:instrText>
            </w:r>
            <w:r w:rsidR="009F5D9A" w:rsidRPr="00FF70B7">
              <w:rPr>
                <w:b/>
                <w:bCs/>
                <w:color w:val="004D7D"/>
                <w:sz w:val="20"/>
                <w:szCs w:val="20"/>
              </w:rPr>
              <w:fldChar w:fldCharType="separate"/>
            </w:r>
            <w:r w:rsidR="009F5D9A" w:rsidRPr="00FF70B7">
              <w:rPr>
                <w:b/>
                <w:bCs/>
                <w:noProof/>
                <w:color w:val="004D7D"/>
                <w:sz w:val="20"/>
                <w:szCs w:val="20"/>
              </w:rPr>
              <w:t>10</w:t>
            </w:r>
            <w:r w:rsidR="009F5D9A" w:rsidRPr="00FF70B7">
              <w:rPr>
                <w:b/>
                <w:bCs/>
                <w:color w:val="004D7D"/>
                <w:sz w:val="20"/>
                <w:szCs w:val="20"/>
              </w:rPr>
              <w:fldChar w:fldCharType="end"/>
            </w:r>
            <w:r w:rsidR="009F5D9A" w:rsidRPr="00FF70B7">
              <w:rPr>
                <w:color w:val="004D7D"/>
                <w:sz w:val="20"/>
                <w:szCs w:val="20"/>
              </w:rPr>
              <w:t xml:space="preserve"> of </w:t>
            </w:r>
            <w:r w:rsidR="009F5D9A" w:rsidRPr="00FF70B7">
              <w:rPr>
                <w:b/>
                <w:bCs/>
                <w:color w:val="004D7D"/>
                <w:sz w:val="20"/>
                <w:szCs w:val="20"/>
              </w:rPr>
              <w:fldChar w:fldCharType="begin"/>
            </w:r>
            <w:r w:rsidR="009F5D9A" w:rsidRPr="00FF70B7">
              <w:rPr>
                <w:b/>
                <w:bCs/>
                <w:color w:val="004D7D"/>
                <w:sz w:val="20"/>
                <w:szCs w:val="20"/>
              </w:rPr>
              <w:instrText xml:space="preserve"> NUMPAGES  </w:instrText>
            </w:r>
            <w:r w:rsidR="009F5D9A" w:rsidRPr="00FF70B7">
              <w:rPr>
                <w:b/>
                <w:bCs/>
                <w:color w:val="004D7D"/>
                <w:sz w:val="20"/>
                <w:szCs w:val="20"/>
              </w:rPr>
              <w:fldChar w:fldCharType="separate"/>
            </w:r>
            <w:r w:rsidR="009F5D9A" w:rsidRPr="00FF70B7">
              <w:rPr>
                <w:b/>
                <w:bCs/>
                <w:noProof/>
                <w:color w:val="004D7D"/>
                <w:sz w:val="20"/>
                <w:szCs w:val="20"/>
              </w:rPr>
              <w:t>10</w:t>
            </w:r>
            <w:r w:rsidR="009F5D9A" w:rsidRPr="00FF70B7">
              <w:rPr>
                <w:b/>
                <w:bCs/>
                <w:color w:val="004D7D"/>
                <w:sz w:val="20"/>
                <w:szCs w:val="20"/>
              </w:rPr>
              <w:fldChar w:fldCharType="end"/>
            </w:r>
          </w:sdtContent>
        </w:sdt>
      </w:sdtContent>
    </w:sdt>
  </w:p>
  <w:p w14:paraId="294FC6DA" w14:textId="77777777" w:rsidR="009F5D9A" w:rsidRDefault="009F5D9A" w:rsidP="00AE1FDB">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872B" w14:textId="350314BA" w:rsidR="000730FE" w:rsidRDefault="000E22F9">
    <w:pPr>
      <w:pStyle w:val="Footer"/>
    </w:pPr>
    <w:r>
      <w:rPr>
        <w:noProof/>
      </w:rPr>
      <mc:AlternateContent>
        <mc:Choice Requires="wps">
          <w:drawing>
            <wp:anchor distT="0" distB="0" distL="114300" distR="114300" simplePos="0" relativeHeight="251658262" behindDoc="0" locked="1" layoutInCell="0" allowOverlap="1" wp14:anchorId="523EE848" wp14:editId="55F67EE2">
              <wp:simplePos x="0" y="0"/>
              <wp:positionH relativeFrom="margin">
                <wp:align>center</wp:align>
              </wp:positionH>
              <wp:positionV relativeFrom="bottomMargin">
                <wp:align>center</wp:align>
              </wp:positionV>
              <wp:extent cx="892175" cy="273050"/>
              <wp:effectExtent l="0" t="0" r="0" b="0"/>
              <wp:wrapNone/>
              <wp:docPr id="834417712" name="janusSEAL SC F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13EBC0" w14:textId="65FC370F" w:rsidR="000E22F9" w:rsidRPr="000E22F9" w:rsidRDefault="000E22F9" w:rsidP="000E22F9">
                          <w:pPr>
                            <w:spacing w:before="0" w:after="0"/>
                            <w:jc w:val="center"/>
                            <w:rPr>
                              <w:b/>
                              <w:color w:val="FF0000"/>
                              <w:sz w:val="24"/>
                            </w:rPr>
                          </w:pPr>
                          <w:r w:rsidRPr="000E22F9">
                            <w:rPr>
                              <w:b/>
                              <w:color w:val="FF0000"/>
                              <w:sz w:val="24"/>
                            </w:rPr>
                            <w:fldChar w:fldCharType="begin"/>
                          </w:r>
                          <w:r w:rsidRPr="000E22F9">
                            <w:rPr>
                              <w:b/>
                              <w:color w:val="FF0000"/>
                              <w:sz w:val="24"/>
                            </w:rPr>
                            <w:instrText xml:space="preserve"> DOCPROPERTY PM_ProtectiveMarkingValue_Footer \* MERGEFORMAT </w:instrText>
                          </w:r>
                          <w:r w:rsidRPr="000E22F9">
                            <w:rPr>
                              <w:b/>
                              <w:color w:val="FF0000"/>
                              <w:sz w:val="24"/>
                            </w:rPr>
                            <w:fldChar w:fldCharType="separate"/>
                          </w:r>
                          <w:r>
                            <w:rPr>
                              <w:b/>
                              <w:color w:val="FF0000"/>
                              <w:sz w:val="24"/>
                            </w:rPr>
                            <w:t>OFFICIAL</w:t>
                          </w:r>
                          <w:r w:rsidRPr="000E22F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23EE848" id="_x0000_t202" coordsize="21600,21600" o:spt="202" path="m,l,21600r21600,l21600,xe">
              <v:stroke joinstyle="miter"/>
              <v:path gradientshapeok="t" o:connecttype="rect"/>
            </v:shapetype>
            <v:shape id="janusSEAL SC F_FirstPage" o:spid="_x0000_s1046" type="#_x0000_t202" style="position:absolute;margin-left:0;margin-top:0;width:70.25pt;height:21.5pt;z-index:25165826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D/Iw8GQIAADEEAAAOAAAAAAAAAAAAAAAAAC4CAABkcnMvZTJvRG9jLnhtbFBLAQItABQABgAI&#10;AAAAIQBpOk852wAAAAQBAAAPAAAAAAAAAAAAAAAAAHMEAABkcnMvZG93bnJldi54bWxQSwUGAAAA&#10;AAQABADzAAAAewUAAAAA&#10;" o:allowincell="f" filled="f" stroked="f" strokeweight=".5pt">
              <v:textbox style="mso-fit-shape-to-text:t">
                <w:txbxContent>
                  <w:p w14:paraId="6E13EBC0" w14:textId="65FC370F" w:rsidR="000E22F9" w:rsidRPr="000E22F9" w:rsidRDefault="000E22F9" w:rsidP="000E22F9">
                    <w:pPr>
                      <w:spacing w:before="0" w:after="0"/>
                      <w:jc w:val="center"/>
                      <w:rPr>
                        <w:b/>
                        <w:color w:val="FF0000"/>
                        <w:sz w:val="24"/>
                      </w:rPr>
                    </w:pPr>
                    <w:r w:rsidRPr="000E22F9">
                      <w:rPr>
                        <w:b/>
                        <w:color w:val="FF0000"/>
                        <w:sz w:val="24"/>
                      </w:rPr>
                      <w:fldChar w:fldCharType="begin"/>
                    </w:r>
                    <w:r w:rsidRPr="000E22F9">
                      <w:rPr>
                        <w:b/>
                        <w:color w:val="FF0000"/>
                        <w:sz w:val="24"/>
                      </w:rPr>
                      <w:instrText xml:space="preserve"> DOCPROPERTY PM_ProtectiveMarkingValue_Footer \* MERGEFORMAT </w:instrText>
                    </w:r>
                    <w:r w:rsidRPr="000E22F9">
                      <w:rPr>
                        <w:b/>
                        <w:color w:val="FF0000"/>
                        <w:sz w:val="24"/>
                      </w:rPr>
                      <w:fldChar w:fldCharType="separate"/>
                    </w:r>
                    <w:r>
                      <w:rPr>
                        <w:b/>
                        <w:color w:val="FF0000"/>
                        <w:sz w:val="24"/>
                      </w:rPr>
                      <w:t>OFFICIAL</w:t>
                    </w:r>
                    <w:r w:rsidRPr="000E22F9">
                      <w:rPr>
                        <w:b/>
                        <w:color w:val="FF0000"/>
                        <w:sz w:val="24"/>
                      </w:rPr>
                      <w:fldChar w:fldCharType="end"/>
                    </w:r>
                  </w:p>
                </w:txbxContent>
              </v:textbox>
              <w10:wrap anchorx="margin" anchory="margin"/>
              <w10:anchorlock/>
            </v:shape>
          </w:pict>
        </mc:Fallback>
      </mc:AlternateContent>
    </w:r>
    <w:r w:rsidR="00F11F2A">
      <w:rPr>
        <w:noProof/>
      </w:rPr>
      <mc:AlternateContent>
        <mc:Choice Requires="wps">
          <w:drawing>
            <wp:anchor distT="0" distB="0" distL="114300" distR="114300" simplePos="0" relativeHeight="251658256" behindDoc="0" locked="1" layoutInCell="0" allowOverlap="1" wp14:anchorId="26A5140F" wp14:editId="0D1AAC23">
              <wp:simplePos x="0" y="0"/>
              <wp:positionH relativeFrom="margin">
                <wp:align>center</wp:align>
              </wp:positionH>
              <wp:positionV relativeFrom="bottomMargin">
                <wp:align>center</wp:align>
              </wp:positionV>
              <wp:extent cx="892175" cy="273050"/>
              <wp:effectExtent l="0" t="0" r="0" b="0"/>
              <wp:wrapNone/>
              <wp:docPr id="1475649123" name="Text Box 147564912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908D3" w14:textId="6897A94D" w:rsidR="00F11F2A" w:rsidRPr="00F11F2A" w:rsidRDefault="00F11F2A" w:rsidP="00F11F2A">
                          <w:pPr>
                            <w:spacing w:before="0" w:after="0"/>
                            <w:jc w:val="center"/>
                            <w:rPr>
                              <w:b/>
                              <w:color w:val="FF0000"/>
                              <w:sz w:val="24"/>
                            </w:rPr>
                          </w:pPr>
                          <w:r w:rsidRPr="00F11F2A">
                            <w:rPr>
                              <w:b/>
                              <w:color w:val="FF0000"/>
                              <w:sz w:val="24"/>
                            </w:rPr>
                            <w:fldChar w:fldCharType="begin"/>
                          </w:r>
                          <w:r w:rsidRPr="00F11F2A">
                            <w:rPr>
                              <w:b/>
                              <w:color w:val="FF0000"/>
                              <w:sz w:val="24"/>
                            </w:rPr>
                            <w:instrText xml:space="preserve"> DOCPROPERTY PM_ProtectiveMarkingValue_Footer \* MERGEFORMAT </w:instrText>
                          </w:r>
                          <w:r w:rsidRPr="00F11F2A">
                            <w:rPr>
                              <w:b/>
                              <w:color w:val="FF0000"/>
                              <w:sz w:val="24"/>
                            </w:rPr>
                            <w:fldChar w:fldCharType="separate"/>
                          </w:r>
                          <w:r>
                            <w:rPr>
                              <w:b/>
                              <w:color w:val="FF0000"/>
                              <w:sz w:val="24"/>
                            </w:rPr>
                            <w:t>OFFICIAL</w:t>
                          </w:r>
                          <w:r w:rsidRPr="00F11F2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 w14:anchorId="26A5140F" id="Text Box 1475649123" o:spid="_x0000_s1047" type="#_x0000_t202" style="position:absolute;margin-left:0;margin-top:0;width:70.25pt;height:21.5pt;z-index:25165825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Wz5VSGQIAADEEAAAOAAAAAAAAAAAAAAAAAC4CAABkcnMvZTJvRG9jLnhtbFBLAQItABQABgAI&#10;AAAAIQBpOk852wAAAAQBAAAPAAAAAAAAAAAAAAAAAHMEAABkcnMvZG93bnJldi54bWxQSwUGAAAA&#10;AAQABADzAAAAewUAAAAA&#10;" o:allowincell="f" filled="f" stroked="f" strokeweight=".5pt">
              <v:textbox style="mso-fit-shape-to-text:t">
                <w:txbxContent>
                  <w:p w14:paraId="14B908D3" w14:textId="6897A94D" w:rsidR="00F11F2A" w:rsidRPr="00F11F2A" w:rsidRDefault="00F11F2A" w:rsidP="00F11F2A">
                    <w:pPr>
                      <w:spacing w:before="0" w:after="0"/>
                      <w:jc w:val="center"/>
                      <w:rPr>
                        <w:b/>
                        <w:color w:val="FF0000"/>
                        <w:sz w:val="24"/>
                      </w:rPr>
                    </w:pPr>
                    <w:r w:rsidRPr="00F11F2A">
                      <w:rPr>
                        <w:b/>
                        <w:color w:val="FF0000"/>
                        <w:sz w:val="24"/>
                      </w:rPr>
                      <w:fldChar w:fldCharType="begin"/>
                    </w:r>
                    <w:r w:rsidRPr="00F11F2A">
                      <w:rPr>
                        <w:b/>
                        <w:color w:val="FF0000"/>
                        <w:sz w:val="24"/>
                      </w:rPr>
                      <w:instrText xml:space="preserve"> DOCPROPERTY PM_ProtectiveMarkingValue_Footer \* MERGEFORMAT </w:instrText>
                    </w:r>
                    <w:r w:rsidRPr="00F11F2A">
                      <w:rPr>
                        <w:b/>
                        <w:color w:val="FF0000"/>
                        <w:sz w:val="24"/>
                      </w:rPr>
                      <w:fldChar w:fldCharType="separate"/>
                    </w:r>
                    <w:r>
                      <w:rPr>
                        <w:b/>
                        <w:color w:val="FF0000"/>
                        <w:sz w:val="24"/>
                      </w:rPr>
                      <w:t>OFFICIAL</w:t>
                    </w:r>
                    <w:r w:rsidRPr="00F11F2A">
                      <w:rPr>
                        <w:b/>
                        <w:color w:val="FF0000"/>
                        <w:sz w:val="24"/>
                      </w:rPr>
                      <w:fldChar w:fldCharType="end"/>
                    </w:r>
                  </w:p>
                </w:txbxContent>
              </v:textbox>
              <w10:wrap anchorx="margin" anchory="margin"/>
              <w10:anchorlock/>
            </v:shape>
          </w:pict>
        </mc:Fallback>
      </mc:AlternateContent>
    </w:r>
    <w:r w:rsidR="003F54CD">
      <w:rPr>
        <w:noProof/>
      </w:rPr>
      <mc:AlternateContent>
        <mc:Choice Requires="wps">
          <w:drawing>
            <wp:anchor distT="0" distB="0" distL="114300" distR="114300" simplePos="0" relativeHeight="251658250" behindDoc="0" locked="1" layoutInCell="0" allowOverlap="1" wp14:anchorId="2B1D39E3" wp14:editId="41A40183">
              <wp:simplePos x="0" y="0"/>
              <wp:positionH relativeFrom="margin">
                <wp:align>center</wp:align>
              </wp:positionH>
              <wp:positionV relativeFrom="bottomMargin">
                <wp:align>center</wp:align>
              </wp:positionV>
              <wp:extent cx="892175" cy="273050"/>
              <wp:effectExtent l="0" t="0" r="0" b="0"/>
              <wp:wrapNone/>
              <wp:docPr id="738605367" name="Text Box 73860536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96E4C5" w14:textId="281D8992" w:rsidR="003F54CD" w:rsidRPr="003F54CD" w:rsidRDefault="003F54CD" w:rsidP="003F54CD">
                          <w:pPr>
                            <w:spacing w:before="0" w:after="0"/>
                            <w:jc w:val="center"/>
                            <w:rPr>
                              <w:b/>
                              <w:color w:val="FF0000"/>
                              <w:sz w:val="24"/>
                            </w:rPr>
                          </w:pPr>
                          <w:r w:rsidRPr="003F54CD">
                            <w:rPr>
                              <w:b/>
                              <w:color w:val="FF0000"/>
                              <w:sz w:val="24"/>
                            </w:rPr>
                            <w:fldChar w:fldCharType="begin"/>
                          </w:r>
                          <w:r w:rsidRPr="003F54CD">
                            <w:rPr>
                              <w:b/>
                              <w:color w:val="FF0000"/>
                              <w:sz w:val="24"/>
                            </w:rPr>
                            <w:instrText xml:space="preserve"> DOCPROPERTY PM_ProtectiveMarkingValue_Footer \* MERGEFORMAT </w:instrText>
                          </w:r>
                          <w:r w:rsidRPr="003F54CD">
                            <w:rPr>
                              <w:b/>
                              <w:color w:val="FF0000"/>
                              <w:sz w:val="24"/>
                            </w:rPr>
                            <w:fldChar w:fldCharType="separate"/>
                          </w:r>
                          <w:r>
                            <w:rPr>
                              <w:b/>
                              <w:color w:val="FF0000"/>
                              <w:sz w:val="24"/>
                            </w:rPr>
                            <w:t>OFFICIAL</w:t>
                          </w:r>
                          <w:r w:rsidRPr="003F54C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 w14:anchorId="2B1D39E3" id="Text Box 738605367" o:spid="_x0000_s1048" type="#_x0000_t202" style="position:absolute;margin-left:0;margin-top:0;width:70.25pt;height:21.5pt;z-index:25165825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au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8QOwtWa8j3Gs3Rg3hm5qNDE&#10;Ujj/KiyoxkSQr3/BUtSEYnS0OCvJ/vzbfYgHA/By1kI6GdfQNmf1dw1m7gejUVBaPIzGkyEO9tqz&#10;vvbobfNI0OYA38TIaIZ4X5/MwlLzDo3PQ024hJaonHF/Mh/9Qc74I1LN5zEI2jLCL/XKyJA6QBcA&#10;fuvehTVHFjzoe6aTxET6gYxDbHjpzHzrQUlk6oLpEX3oMhJ4/ENB+NfnGHX56bNfAA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FwdJq4YAgAAMQQAAA4AAAAAAAAAAAAAAAAALgIAAGRycy9lMm9Eb2MueG1sUEsBAi0AFAAGAAgA&#10;AAAhAGk6TznbAAAABAEAAA8AAAAAAAAAAAAAAAAAcgQAAGRycy9kb3ducmV2LnhtbFBLBQYAAAAA&#10;BAAEAPMAAAB6BQAAAAA=&#10;" o:allowincell="f" filled="f" stroked="f" strokeweight=".5pt">
              <v:textbox style="mso-fit-shape-to-text:t">
                <w:txbxContent>
                  <w:p w14:paraId="0696E4C5" w14:textId="281D8992" w:rsidR="003F54CD" w:rsidRPr="003F54CD" w:rsidRDefault="003F54CD" w:rsidP="003F54CD">
                    <w:pPr>
                      <w:spacing w:before="0" w:after="0"/>
                      <w:jc w:val="center"/>
                      <w:rPr>
                        <w:b/>
                        <w:color w:val="FF0000"/>
                        <w:sz w:val="24"/>
                      </w:rPr>
                    </w:pPr>
                    <w:r w:rsidRPr="003F54CD">
                      <w:rPr>
                        <w:b/>
                        <w:color w:val="FF0000"/>
                        <w:sz w:val="24"/>
                      </w:rPr>
                      <w:fldChar w:fldCharType="begin"/>
                    </w:r>
                    <w:r w:rsidRPr="003F54CD">
                      <w:rPr>
                        <w:b/>
                        <w:color w:val="FF0000"/>
                        <w:sz w:val="24"/>
                      </w:rPr>
                      <w:instrText xml:space="preserve"> DOCPROPERTY PM_ProtectiveMarkingValue_Footer \* MERGEFORMAT </w:instrText>
                    </w:r>
                    <w:r w:rsidRPr="003F54CD">
                      <w:rPr>
                        <w:b/>
                        <w:color w:val="FF0000"/>
                        <w:sz w:val="24"/>
                      </w:rPr>
                      <w:fldChar w:fldCharType="separate"/>
                    </w:r>
                    <w:r>
                      <w:rPr>
                        <w:b/>
                        <w:color w:val="FF0000"/>
                        <w:sz w:val="24"/>
                      </w:rPr>
                      <w:t>OFFICIAL</w:t>
                    </w:r>
                    <w:r w:rsidRPr="003F54CD">
                      <w:rPr>
                        <w:b/>
                        <w:color w:val="FF0000"/>
                        <w:sz w:val="24"/>
                      </w:rPr>
                      <w:fldChar w:fldCharType="end"/>
                    </w:r>
                  </w:p>
                </w:txbxContent>
              </v:textbox>
              <w10:wrap anchorx="margin" anchory="margin"/>
              <w10:anchorlock/>
            </v:shape>
          </w:pict>
        </mc:Fallback>
      </mc:AlternateContent>
    </w:r>
    <w:r w:rsidR="000730FE">
      <w:rPr>
        <w:noProof/>
      </w:rPr>
      <mc:AlternateContent>
        <mc:Choice Requires="wps">
          <w:drawing>
            <wp:anchor distT="0" distB="0" distL="114300" distR="114300" simplePos="0" relativeHeight="251658244" behindDoc="0" locked="1" layoutInCell="0" allowOverlap="1" wp14:anchorId="0F159C20" wp14:editId="02927B01">
              <wp:simplePos x="0" y="0"/>
              <wp:positionH relativeFrom="margin">
                <wp:align>center</wp:align>
              </wp:positionH>
              <wp:positionV relativeFrom="bottomMargin">
                <wp:align>center</wp:align>
              </wp:positionV>
              <wp:extent cx="892175" cy="273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4668E" w14:textId="546195DD" w:rsidR="000730FE" w:rsidRPr="000730FE" w:rsidRDefault="000730FE" w:rsidP="000730FE">
                          <w:pPr>
                            <w:spacing w:before="0" w:after="0"/>
                            <w:jc w:val="center"/>
                            <w:rPr>
                              <w:b/>
                              <w:color w:val="FF0000"/>
                              <w:sz w:val="24"/>
                            </w:rPr>
                          </w:pPr>
                          <w:r w:rsidRPr="000730FE">
                            <w:rPr>
                              <w:b/>
                              <w:color w:val="FF0000"/>
                              <w:sz w:val="24"/>
                            </w:rPr>
                            <w:fldChar w:fldCharType="begin"/>
                          </w:r>
                          <w:r w:rsidRPr="000730FE">
                            <w:rPr>
                              <w:b/>
                              <w:color w:val="FF0000"/>
                              <w:sz w:val="24"/>
                            </w:rPr>
                            <w:instrText xml:space="preserve"> DOCPROPERTY PM_ProtectiveMarkingValue_Footer \* MERGEFORMAT </w:instrText>
                          </w:r>
                          <w:r w:rsidRPr="000730FE">
                            <w:rPr>
                              <w:b/>
                              <w:color w:val="FF0000"/>
                              <w:sz w:val="24"/>
                            </w:rPr>
                            <w:fldChar w:fldCharType="separate"/>
                          </w:r>
                          <w:r w:rsidR="00E30DE8">
                            <w:rPr>
                              <w:b/>
                              <w:color w:val="FF0000"/>
                              <w:sz w:val="24"/>
                            </w:rPr>
                            <w:t>OFFICIAL</w:t>
                          </w:r>
                          <w:r w:rsidRPr="000730F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 w14:anchorId="0F159C20" id="Text Box 7" o:spid="_x0000_s1049" type="#_x0000_t202" style="position:absolute;margin-left:0;margin-top:0;width:70.25pt;height:21.5pt;z-index:25165824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Mh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f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LrWMhGQIAADAEAAAOAAAAAAAAAAAAAAAAAC4CAABkcnMvZTJvRG9jLnhtbFBLAQItABQABgAI&#10;AAAAIQBpOk852wAAAAQBAAAPAAAAAAAAAAAAAAAAAHMEAABkcnMvZG93bnJldi54bWxQSwUGAAAA&#10;AAQABADzAAAAewUAAAAA&#10;" o:allowincell="f" filled="f" stroked="f" strokeweight=".5pt">
              <v:textbox style="mso-fit-shape-to-text:t">
                <w:txbxContent>
                  <w:p w14:paraId="6F94668E" w14:textId="546195DD" w:rsidR="000730FE" w:rsidRPr="000730FE" w:rsidRDefault="000730FE" w:rsidP="000730FE">
                    <w:pPr>
                      <w:spacing w:before="0" w:after="0"/>
                      <w:jc w:val="center"/>
                      <w:rPr>
                        <w:b/>
                        <w:color w:val="FF0000"/>
                        <w:sz w:val="24"/>
                      </w:rPr>
                    </w:pPr>
                    <w:r w:rsidRPr="000730FE">
                      <w:rPr>
                        <w:b/>
                        <w:color w:val="FF0000"/>
                        <w:sz w:val="24"/>
                      </w:rPr>
                      <w:fldChar w:fldCharType="begin"/>
                    </w:r>
                    <w:r w:rsidRPr="000730FE">
                      <w:rPr>
                        <w:b/>
                        <w:color w:val="FF0000"/>
                        <w:sz w:val="24"/>
                      </w:rPr>
                      <w:instrText xml:space="preserve"> DOCPROPERTY PM_ProtectiveMarkingValue_Footer \* MERGEFORMAT </w:instrText>
                    </w:r>
                    <w:r w:rsidRPr="000730FE">
                      <w:rPr>
                        <w:b/>
                        <w:color w:val="FF0000"/>
                        <w:sz w:val="24"/>
                      </w:rPr>
                      <w:fldChar w:fldCharType="separate"/>
                    </w:r>
                    <w:r w:rsidR="00E30DE8">
                      <w:rPr>
                        <w:b/>
                        <w:color w:val="FF0000"/>
                        <w:sz w:val="24"/>
                      </w:rPr>
                      <w:t>OFFICIAL</w:t>
                    </w:r>
                    <w:r w:rsidRPr="000730FE">
                      <w:rPr>
                        <w:b/>
                        <w:color w:val="FF0000"/>
                        <w:sz w:val="24"/>
                      </w:rPr>
                      <w:fldChar w:fldCharType="end"/>
                    </w: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577C" w14:textId="77777777" w:rsidR="009049C7" w:rsidRDefault="009049C7" w:rsidP="006C328D">
      <w:pPr>
        <w:spacing w:before="0" w:after="0"/>
      </w:pPr>
      <w:r>
        <w:separator/>
      </w:r>
    </w:p>
  </w:footnote>
  <w:footnote w:type="continuationSeparator" w:id="0">
    <w:p w14:paraId="49B0FBFC" w14:textId="77777777" w:rsidR="009049C7" w:rsidRDefault="009049C7" w:rsidP="006C328D">
      <w:pPr>
        <w:spacing w:before="0" w:after="0"/>
      </w:pPr>
      <w:r>
        <w:continuationSeparator/>
      </w:r>
    </w:p>
  </w:footnote>
  <w:footnote w:type="continuationNotice" w:id="1">
    <w:p w14:paraId="4BA33188" w14:textId="77777777" w:rsidR="009049C7" w:rsidRDefault="009049C7">
      <w:pPr>
        <w:spacing w:before="0" w:after="0"/>
      </w:pPr>
    </w:p>
  </w:footnote>
  <w:footnote w:id="2">
    <w:p w14:paraId="4784E9D1" w14:textId="7B833CBC" w:rsidR="00DE5180" w:rsidRPr="00DE5180" w:rsidRDefault="00DE5180">
      <w:pPr>
        <w:pStyle w:val="FootnoteText"/>
        <w:rPr>
          <w:lang w:val="en-AU"/>
        </w:rPr>
      </w:pPr>
      <w:r>
        <w:rPr>
          <w:rStyle w:val="FootnoteReference"/>
        </w:rPr>
        <w:footnoteRef/>
      </w:r>
      <w:r>
        <w:t xml:space="preserve"> </w:t>
      </w:r>
      <w:r w:rsidR="00BB3FC4">
        <w:t>TEQSA defines Graduate Attributes as g</w:t>
      </w:r>
      <w:r w:rsidR="00F86AFF">
        <w:t xml:space="preserve">eneric learning outcomes that refer to transferable, non-discipline </w:t>
      </w:r>
      <w:r w:rsidR="00240DB9">
        <w:t xml:space="preserve">skills that a graduate may achieve through learning that have application in study, </w:t>
      </w:r>
      <w:proofErr w:type="gramStart"/>
      <w:r w:rsidR="00240DB9">
        <w:t>work</w:t>
      </w:r>
      <w:proofErr w:type="gramEnd"/>
      <w:r w:rsidR="00240DB9">
        <w:t xml:space="preserve"> and life contexts. </w:t>
      </w:r>
      <w:r w:rsidR="001B0E4D">
        <w:t xml:space="preserve">See definition in </w:t>
      </w:r>
      <w:hyperlink r:id="rId1" w:history="1">
        <w:r w:rsidR="001B0E4D" w:rsidRPr="001B0E4D">
          <w:rPr>
            <w:rStyle w:val="Hyperlink"/>
          </w:rPr>
          <w:t>TEQSA Glossary</w:t>
        </w:r>
      </w:hyperlink>
      <w:r w:rsidR="001B0E4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1906" w14:textId="46A5D63B" w:rsidR="000730FE" w:rsidRDefault="000E22F9">
    <w:pPr>
      <w:pStyle w:val="Header"/>
    </w:pPr>
    <w:r>
      <w:rPr>
        <w:noProof/>
      </w:rPr>
      <mc:AlternateContent>
        <mc:Choice Requires="wps">
          <w:drawing>
            <wp:anchor distT="0" distB="0" distL="114300" distR="114300" simplePos="0" relativeHeight="251658260" behindDoc="0" locked="1" layoutInCell="0" allowOverlap="1" wp14:anchorId="63186395" wp14:editId="6BE75A49">
              <wp:simplePos x="0" y="0"/>
              <wp:positionH relativeFrom="margin">
                <wp:align>center</wp:align>
              </wp:positionH>
              <wp:positionV relativeFrom="topMargin">
                <wp:align>center</wp:align>
              </wp:positionV>
              <wp:extent cx="892175" cy="273050"/>
              <wp:effectExtent l="0" t="0" r="0" b="0"/>
              <wp:wrapNone/>
              <wp:docPr id="1017445933" name="janusSEAL SC H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C73856" w14:textId="2ABAFA2A" w:rsidR="000E22F9" w:rsidRPr="000E22F9" w:rsidRDefault="000E22F9" w:rsidP="000E22F9">
                          <w:pPr>
                            <w:spacing w:before="0" w:after="0"/>
                            <w:jc w:val="center"/>
                            <w:rPr>
                              <w:b/>
                              <w:color w:val="FF0000"/>
                              <w:sz w:val="24"/>
                            </w:rPr>
                          </w:pPr>
                          <w:r w:rsidRPr="000E22F9">
                            <w:rPr>
                              <w:b/>
                              <w:color w:val="FF0000"/>
                              <w:sz w:val="24"/>
                            </w:rPr>
                            <w:fldChar w:fldCharType="begin"/>
                          </w:r>
                          <w:r w:rsidRPr="000E22F9">
                            <w:rPr>
                              <w:b/>
                              <w:color w:val="FF0000"/>
                              <w:sz w:val="24"/>
                            </w:rPr>
                            <w:instrText xml:space="preserve"> DOCPROPERTY PM_ProtectiveMarkingValue_Header \* MERGEFORMAT </w:instrText>
                          </w:r>
                          <w:r w:rsidRPr="000E22F9">
                            <w:rPr>
                              <w:b/>
                              <w:color w:val="FF0000"/>
                              <w:sz w:val="24"/>
                            </w:rPr>
                            <w:fldChar w:fldCharType="separate"/>
                          </w:r>
                          <w:r>
                            <w:rPr>
                              <w:b/>
                              <w:color w:val="FF0000"/>
                              <w:sz w:val="24"/>
                            </w:rPr>
                            <w:t>OFFICIAL</w:t>
                          </w:r>
                          <w:r w:rsidRPr="000E22F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3186395" id="_x0000_t202" coordsize="21600,21600" o:spt="202" path="m,l,21600r21600,l21600,xe">
              <v:stroke joinstyle="miter"/>
              <v:path gradientshapeok="t" o:connecttype="rect"/>
            </v:shapetype>
            <v:shape id="janusSEAL SC H_EvenPage" o:spid="_x0000_s1026" type="#_x0000_t202" style="position:absolute;margin-left:0;margin-top:0;width:70.25pt;height:21.5pt;z-index:25165826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DqwMt4YAgAAMQQAAA4AAAAAAAAAAAAAAAAALgIAAGRycy9lMm9Eb2MueG1sUEsBAi0AFAAGAAgA&#10;AAAhAGk6TznbAAAABAEAAA8AAAAAAAAAAAAAAAAAcgQAAGRycy9kb3ducmV2LnhtbFBLBQYAAAAA&#10;BAAEAPMAAAB6BQAAAAA=&#10;" o:allowincell="f" filled="f" stroked="f" strokeweight=".5pt">
              <v:textbox style="mso-fit-shape-to-text:t">
                <w:txbxContent>
                  <w:p w14:paraId="58C73856" w14:textId="2ABAFA2A" w:rsidR="000E22F9" w:rsidRPr="000E22F9" w:rsidRDefault="000E22F9" w:rsidP="000E22F9">
                    <w:pPr>
                      <w:spacing w:before="0" w:after="0"/>
                      <w:jc w:val="center"/>
                      <w:rPr>
                        <w:b/>
                        <w:color w:val="FF0000"/>
                        <w:sz w:val="24"/>
                      </w:rPr>
                    </w:pPr>
                    <w:r w:rsidRPr="000E22F9">
                      <w:rPr>
                        <w:b/>
                        <w:color w:val="FF0000"/>
                        <w:sz w:val="24"/>
                      </w:rPr>
                      <w:fldChar w:fldCharType="begin"/>
                    </w:r>
                    <w:r w:rsidRPr="000E22F9">
                      <w:rPr>
                        <w:b/>
                        <w:color w:val="FF0000"/>
                        <w:sz w:val="24"/>
                      </w:rPr>
                      <w:instrText xml:space="preserve"> DOCPROPERTY PM_ProtectiveMarkingValue_Header \* MERGEFORMAT </w:instrText>
                    </w:r>
                    <w:r w:rsidRPr="000E22F9">
                      <w:rPr>
                        <w:b/>
                        <w:color w:val="FF0000"/>
                        <w:sz w:val="24"/>
                      </w:rPr>
                      <w:fldChar w:fldCharType="separate"/>
                    </w:r>
                    <w:r>
                      <w:rPr>
                        <w:b/>
                        <w:color w:val="FF0000"/>
                        <w:sz w:val="24"/>
                      </w:rPr>
                      <w:t>OFFICIAL</w:t>
                    </w:r>
                    <w:r w:rsidRPr="000E22F9">
                      <w:rPr>
                        <w:b/>
                        <w:color w:val="FF0000"/>
                        <w:sz w:val="24"/>
                      </w:rPr>
                      <w:fldChar w:fldCharType="end"/>
                    </w:r>
                  </w:p>
                </w:txbxContent>
              </v:textbox>
              <w10:wrap anchorx="margin" anchory="margin"/>
              <w10:anchorlock/>
            </v:shape>
          </w:pict>
        </mc:Fallback>
      </mc:AlternateContent>
    </w:r>
    <w:r w:rsidR="00F11F2A">
      <w:rPr>
        <w:noProof/>
      </w:rPr>
      <mc:AlternateContent>
        <mc:Choice Requires="wps">
          <w:drawing>
            <wp:anchor distT="0" distB="0" distL="114300" distR="114300" simplePos="0" relativeHeight="251658254" behindDoc="0" locked="1" layoutInCell="0" allowOverlap="1" wp14:anchorId="5C6AE381" wp14:editId="2CEB97A0">
              <wp:simplePos x="0" y="0"/>
              <wp:positionH relativeFrom="margin">
                <wp:align>center</wp:align>
              </wp:positionH>
              <wp:positionV relativeFrom="topMargin">
                <wp:align>center</wp:align>
              </wp:positionV>
              <wp:extent cx="892175" cy="273050"/>
              <wp:effectExtent l="0" t="0" r="0" b="0"/>
              <wp:wrapNone/>
              <wp:docPr id="1989918344" name="Text Box 198991834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67A5DC" w14:textId="4ABDD263" w:rsidR="00F11F2A" w:rsidRPr="00F11F2A" w:rsidRDefault="00F11F2A" w:rsidP="00F11F2A">
                          <w:pPr>
                            <w:spacing w:before="0" w:after="0"/>
                            <w:jc w:val="center"/>
                            <w:rPr>
                              <w:b/>
                              <w:color w:val="FF0000"/>
                              <w:sz w:val="24"/>
                            </w:rPr>
                          </w:pPr>
                          <w:r w:rsidRPr="00F11F2A">
                            <w:rPr>
                              <w:b/>
                              <w:color w:val="FF0000"/>
                              <w:sz w:val="24"/>
                            </w:rPr>
                            <w:fldChar w:fldCharType="begin"/>
                          </w:r>
                          <w:r w:rsidRPr="00F11F2A">
                            <w:rPr>
                              <w:b/>
                              <w:color w:val="FF0000"/>
                              <w:sz w:val="24"/>
                            </w:rPr>
                            <w:instrText xml:space="preserve"> DOCPROPERTY PM_ProtectiveMarkingValue_Header \* MERGEFORMAT </w:instrText>
                          </w:r>
                          <w:r w:rsidRPr="00F11F2A">
                            <w:rPr>
                              <w:b/>
                              <w:color w:val="FF0000"/>
                              <w:sz w:val="24"/>
                            </w:rPr>
                            <w:fldChar w:fldCharType="separate"/>
                          </w:r>
                          <w:r>
                            <w:rPr>
                              <w:b/>
                              <w:color w:val="FF0000"/>
                              <w:sz w:val="24"/>
                            </w:rPr>
                            <w:t>OFFICIAL</w:t>
                          </w:r>
                          <w:r w:rsidRPr="00F11F2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 w14:anchorId="5C6AE381" id="Text Box 1989918344" o:spid="_x0000_s1027" type="#_x0000_t202" style="position:absolute;margin-left:0;margin-top:0;width:70.25pt;height:21.5pt;z-index:25165825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uwGQ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4xOc6wp32M8SwfmnZGLCk0s&#10;hfOvwoJqTAT5+hcsRU0oRkeLs5Lsz7/dh3gwAC9nLaSTcQ1tc1Z/12DmfjAaBaXFw2g8GeJgrz3r&#10;a4/eNo8EbQ7wTYyMZoj39cksLDXv0Pg81IRLaInKGfcn89Ef5Iw/ItV8HoOgLSP8Uq+MDKkDdAHg&#10;t+5dWHNkwYO+ZzpJTKQ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vgyuwGQIAADEEAAAOAAAAAAAAAAAAAAAAAC4CAABkcnMvZTJvRG9jLnhtbFBLAQItABQABgAI&#10;AAAAIQBpOk852wAAAAQBAAAPAAAAAAAAAAAAAAAAAHMEAABkcnMvZG93bnJldi54bWxQSwUGAAAA&#10;AAQABADzAAAAewUAAAAA&#10;" o:allowincell="f" filled="f" stroked="f" strokeweight=".5pt">
              <v:textbox style="mso-fit-shape-to-text:t">
                <w:txbxContent>
                  <w:p w14:paraId="2E67A5DC" w14:textId="4ABDD263" w:rsidR="00F11F2A" w:rsidRPr="00F11F2A" w:rsidRDefault="00F11F2A" w:rsidP="00F11F2A">
                    <w:pPr>
                      <w:spacing w:before="0" w:after="0"/>
                      <w:jc w:val="center"/>
                      <w:rPr>
                        <w:b/>
                        <w:color w:val="FF0000"/>
                        <w:sz w:val="24"/>
                      </w:rPr>
                    </w:pPr>
                    <w:r w:rsidRPr="00F11F2A">
                      <w:rPr>
                        <w:b/>
                        <w:color w:val="FF0000"/>
                        <w:sz w:val="24"/>
                      </w:rPr>
                      <w:fldChar w:fldCharType="begin"/>
                    </w:r>
                    <w:r w:rsidRPr="00F11F2A">
                      <w:rPr>
                        <w:b/>
                        <w:color w:val="FF0000"/>
                        <w:sz w:val="24"/>
                      </w:rPr>
                      <w:instrText xml:space="preserve"> DOCPROPERTY PM_ProtectiveMarkingValue_Header \* MERGEFORMAT </w:instrText>
                    </w:r>
                    <w:r w:rsidRPr="00F11F2A">
                      <w:rPr>
                        <w:b/>
                        <w:color w:val="FF0000"/>
                        <w:sz w:val="24"/>
                      </w:rPr>
                      <w:fldChar w:fldCharType="separate"/>
                    </w:r>
                    <w:r>
                      <w:rPr>
                        <w:b/>
                        <w:color w:val="FF0000"/>
                        <w:sz w:val="24"/>
                      </w:rPr>
                      <w:t>OFFICIAL</w:t>
                    </w:r>
                    <w:r w:rsidRPr="00F11F2A">
                      <w:rPr>
                        <w:b/>
                        <w:color w:val="FF0000"/>
                        <w:sz w:val="24"/>
                      </w:rPr>
                      <w:fldChar w:fldCharType="end"/>
                    </w:r>
                  </w:p>
                </w:txbxContent>
              </v:textbox>
              <w10:wrap anchorx="margin" anchory="margin"/>
              <w10:anchorlock/>
            </v:shape>
          </w:pict>
        </mc:Fallback>
      </mc:AlternateContent>
    </w:r>
    <w:r w:rsidR="003F54CD">
      <w:rPr>
        <w:noProof/>
      </w:rPr>
      <mc:AlternateContent>
        <mc:Choice Requires="wps">
          <w:drawing>
            <wp:anchor distT="0" distB="0" distL="114300" distR="114300" simplePos="0" relativeHeight="251658248" behindDoc="0" locked="1" layoutInCell="0" allowOverlap="1" wp14:anchorId="7E9EA75B" wp14:editId="79CD13D2">
              <wp:simplePos x="0" y="0"/>
              <wp:positionH relativeFrom="margin">
                <wp:align>center</wp:align>
              </wp:positionH>
              <wp:positionV relativeFrom="topMargin">
                <wp:align>center</wp:align>
              </wp:positionV>
              <wp:extent cx="892175" cy="273050"/>
              <wp:effectExtent l="0" t="0" r="0" b="0"/>
              <wp:wrapNone/>
              <wp:docPr id="1065530301" name="Text Box 106553030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C81B74" w14:textId="472878DE" w:rsidR="003F54CD" w:rsidRPr="003F54CD" w:rsidRDefault="003F54CD" w:rsidP="003F54CD">
                          <w:pPr>
                            <w:spacing w:before="0" w:after="0"/>
                            <w:jc w:val="center"/>
                            <w:rPr>
                              <w:b/>
                              <w:color w:val="FF0000"/>
                              <w:sz w:val="24"/>
                            </w:rPr>
                          </w:pPr>
                          <w:r w:rsidRPr="003F54CD">
                            <w:rPr>
                              <w:b/>
                              <w:color w:val="FF0000"/>
                              <w:sz w:val="24"/>
                            </w:rPr>
                            <w:fldChar w:fldCharType="begin"/>
                          </w:r>
                          <w:r w:rsidRPr="003F54CD">
                            <w:rPr>
                              <w:b/>
                              <w:color w:val="FF0000"/>
                              <w:sz w:val="24"/>
                            </w:rPr>
                            <w:instrText xml:space="preserve"> DOCPROPERTY PM_ProtectiveMarkingValue_Header \* MERGEFORMAT </w:instrText>
                          </w:r>
                          <w:r w:rsidRPr="003F54CD">
                            <w:rPr>
                              <w:b/>
                              <w:color w:val="FF0000"/>
                              <w:sz w:val="24"/>
                            </w:rPr>
                            <w:fldChar w:fldCharType="separate"/>
                          </w:r>
                          <w:r>
                            <w:rPr>
                              <w:b/>
                              <w:color w:val="FF0000"/>
                              <w:sz w:val="24"/>
                            </w:rPr>
                            <w:t>OFFICIAL</w:t>
                          </w:r>
                          <w:r w:rsidRPr="003F54C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 w14:anchorId="7E9EA75B" id="Text Box 1065530301" o:spid="_x0000_s1028" type="#_x0000_t202" style="position:absolute;margin-left:0;margin-top:0;width:70.25pt;height:21.5pt;z-index:25165824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Kf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HZ3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KKqkp8YAgAAMAQAAA4AAAAAAAAAAAAAAAAALgIAAGRycy9lMm9Eb2MueG1sUEsBAi0AFAAGAAgA&#10;AAAhAGk6TznbAAAABAEAAA8AAAAAAAAAAAAAAAAAcgQAAGRycy9kb3ducmV2LnhtbFBLBQYAAAAA&#10;BAAEAPMAAAB6BQAAAAA=&#10;" o:allowincell="f" filled="f" stroked="f" strokeweight=".5pt">
              <v:textbox style="mso-fit-shape-to-text:t">
                <w:txbxContent>
                  <w:p w14:paraId="7AC81B74" w14:textId="472878DE" w:rsidR="003F54CD" w:rsidRPr="003F54CD" w:rsidRDefault="003F54CD" w:rsidP="003F54CD">
                    <w:pPr>
                      <w:spacing w:before="0" w:after="0"/>
                      <w:jc w:val="center"/>
                      <w:rPr>
                        <w:b/>
                        <w:color w:val="FF0000"/>
                        <w:sz w:val="24"/>
                      </w:rPr>
                    </w:pPr>
                    <w:r w:rsidRPr="003F54CD">
                      <w:rPr>
                        <w:b/>
                        <w:color w:val="FF0000"/>
                        <w:sz w:val="24"/>
                      </w:rPr>
                      <w:fldChar w:fldCharType="begin"/>
                    </w:r>
                    <w:r w:rsidRPr="003F54CD">
                      <w:rPr>
                        <w:b/>
                        <w:color w:val="FF0000"/>
                        <w:sz w:val="24"/>
                      </w:rPr>
                      <w:instrText xml:space="preserve"> DOCPROPERTY PM_ProtectiveMarkingValue_Header \* MERGEFORMAT </w:instrText>
                    </w:r>
                    <w:r w:rsidRPr="003F54CD">
                      <w:rPr>
                        <w:b/>
                        <w:color w:val="FF0000"/>
                        <w:sz w:val="24"/>
                      </w:rPr>
                      <w:fldChar w:fldCharType="separate"/>
                    </w:r>
                    <w:r>
                      <w:rPr>
                        <w:b/>
                        <w:color w:val="FF0000"/>
                        <w:sz w:val="24"/>
                      </w:rPr>
                      <w:t>OFFICIAL</w:t>
                    </w:r>
                    <w:r w:rsidRPr="003F54CD">
                      <w:rPr>
                        <w:b/>
                        <w:color w:val="FF0000"/>
                        <w:sz w:val="24"/>
                      </w:rPr>
                      <w:fldChar w:fldCharType="end"/>
                    </w:r>
                  </w:p>
                </w:txbxContent>
              </v:textbox>
              <w10:wrap anchorx="margin" anchory="margin"/>
              <w10:anchorlock/>
            </v:shape>
          </w:pict>
        </mc:Fallback>
      </mc:AlternateContent>
    </w:r>
    <w:r w:rsidR="000730FE">
      <w:rPr>
        <w:noProof/>
      </w:rPr>
      <mc:AlternateContent>
        <mc:Choice Requires="wps">
          <w:drawing>
            <wp:anchor distT="0" distB="0" distL="114300" distR="114300" simplePos="0" relativeHeight="251658242" behindDoc="0" locked="1" layoutInCell="0" allowOverlap="1" wp14:anchorId="080E2D8C" wp14:editId="4F11B4DC">
              <wp:simplePos x="0" y="0"/>
              <wp:positionH relativeFrom="margin">
                <wp:align>center</wp:align>
              </wp:positionH>
              <wp:positionV relativeFrom="topMargin">
                <wp:align>center</wp:align>
              </wp:positionV>
              <wp:extent cx="892175" cy="273050"/>
              <wp:effectExtent l="0" t="0" r="0" b="0"/>
              <wp:wrapNone/>
              <wp:docPr id="5" name="Text Box 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AE74F6" w14:textId="61D2F18A" w:rsidR="000730FE" w:rsidRPr="000730FE" w:rsidRDefault="000730FE" w:rsidP="000730FE">
                          <w:pPr>
                            <w:spacing w:before="0" w:after="0"/>
                            <w:jc w:val="center"/>
                            <w:rPr>
                              <w:b/>
                              <w:color w:val="FF0000"/>
                              <w:sz w:val="24"/>
                            </w:rPr>
                          </w:pPr>
                          <w:r w:rsidRPr="000730FE">
                            <w:rPr>
                              <w:b/>
                              <w:color w:val="FF0000"/>
                              <w:sz w:val="24"/>
                            </w:rPr>
                            <w:fldChar w:fldCharType="begin"/>
                          </w:r>
                          <w:r w:rsidRPr="000730FE">
                            <w:rPr>
                              <w:b/>
                              <w:color w:val="FF0000"/>
                              <w:sz w:val="24"/>
                            </w:rPr>
                            <w:instrText xml:space="preserve"> DOCPROPERTY PM_ProtectiveMarkingValue_Header \* MERGEFORMAT </w:instrText>
                          </w:r>
                          <w:r w:rsidRPr="000730FE">
                            <w:rPr>
                              <w:b/>
                              <w:color w:val="FF0000"/>
                              <w:sz w:val="24"/>
                            </w:rPr>
                            <w:fldChar w:fldCharType="separate"/>
                          </w:r>
                          <w:r w:rsidR="00E30DE8">
                            <w:rPr>
                              <w:b/>
                              <w:color w:val="FF0000"/>
                              <w:sz w:val="24"/>
                            </w:rPr>
                            <w:t>OFFICIAL</w:t>
                          </w:r>
                          <w:r w:rsidRPr="000730F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 w14:anchorId="080E2D8C" id="Text Box 5" o:spid="_x0000_s1029" type="#_x0000_t202" style="position:absolute;margin-left:0;margin-top:0;width:70.25pt;height:21.5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" o:allowincell="f" filled="f" stroked="f" strokeweight=".5pt">
              <v:textbox style="mso-fit-shape-to-text:t">
                <w:txbxContent>
                  <w:p w14:paraId="4CAE74F6" w14:textId="61D2F18A" w:rsidR="000730FE" w:rsidRPr="000730FE" w:rsidRDefault="000730FE" w:rsidP="000730FE">
                    <w:pPr>
                      <w:spacing w:before="0" w:after="0"/>
                      <w:jc w:val="center"/>
                      <w:rPr>
                        <w:b/>
                        <w:color w:val="FF0000"/>
                        <w:sz w:val="24"/>
                      </w:rPr>
                    </w:pPr>
                    <w:r w:rsidRPr="000730FE">
                      <w:rPr>
                        <w:b/>
                        <w:color w:val="FF0000"/>
                        <w:sz w:val="24"/>
                      </w:rPr>
                      <w:fldChar w:fldCharType="begin"/>
                    </w:r>
                    <w:r w:rsidRPr="000730FE">
                      <w:rPr>
                        <w:b/>
                        <w:color w:val="FF0000"/>
                        <w:sz w:val="24"/>
                      </w:rPr>
                      <w:instrText xml:space="preserve"> DOCPROPERTY PM_ProtectiveMarkingValue_Header \* MERGEFORMAT </w:instrText>
                    </w:r>
                    <w:r w:rsidRPr="000730FE">
                      <w:rPr>
                        <w:b/>
                        <w:color w:val="FF0000"/>
                        <w:sz w:val="24"/>
                      </w:rPr>
                      <w:fldChar w:fldCharType="separate"/>
                    </w:r>
                    <w:r w:rsidR="00E30DE8">
                      <w:rPr>
                        <w:b/>
                        <w:color w:val="FF0000"/>
                        <w:sz w:val="24"/>
                      </w:rPr>
                      <w:t>OFFICIAL</w:t>
                    </w:r>
                    <w:r w:rsidRPr="000730FE">
                      <w:rPr>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9C76" w14:textId="7C9340E6" w:rsidR="009F5D9A" w:rsidRPr="006C328D" w:rsidRDefault="000E22F9"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mc:AlternateContent>
        <mc:Choice Requires="wps">
          <w:drawing>
            <wp:anchor distT="0" distB="0" distL="114300" distR="114300" simplePos="0" relativeHeight="251658258" behindDoc="0" locked="1" layoutInCell="0" allowOverlap="1" wp14:anchorId="382DBF40" wp14:editId="57F369A3">
              <wp:simplePos x="0" y="0"/>
              <wp:positionH relativeFrom="margin">
                <wp:align>center</wp:align>
              </wp:positionH>
              <wp:positionV relativeFrom="topMargin">
                <wp:align>center</wp:align>
              </wp:positionV>
              <wp:extent cx="892175" cy="273050"/>
              <wp:effectExtent l="0" t="0" r="0" b="0"/>
              <wp:wrapNone/>
              <wp:docPr id="1953116141" name="janusSEAL SC Head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9D208E" w14:textId="1A25027E" w:rsidR="000E22F9" w:rsidRPr="000E22F9" w:rsidRDefault="000E22F9" w:rsidP="000E22F9">
                          <w:pPr>
                            <w:spacing w:before="0" w:after="0"/>
                            <w:jc w:val="center"/>
                            <w:rPr>
                              <w:b/>
                              <w:color w:val="FF0000"/>
                              <w:sz w:val="24"/>
                            </w:rPr>
                          </w:pPr>
                          <w:r w:rsidRPr="000E22F9">
                            <w:rPr>
                              <w:b/>
                              <w:color w:val="FF0000"/>
                              <w:sz w:val="24"/>
                            </w:rPr>
                            <w:fldChar w:fldCharType="begin"/>
                          </w:r>
                          <w:r w:rsidRPr="000E22F9">
                            <w:rPr>
                              <w:b/>
                              <w:color w:val="FF0000"/>
                              <w:sz w:val="24"/>
                            </w:rPr>
                            <w:instrText xml:space="preserve"> DOCPROPERTY PM_ProtectiveMarkingValue_Header \* MERGEFORMAT </w:instrText>
                          </w:r>
                          <w:r w:rsidRPr="000E22F9">
                            <w:rPr>
                              <w:b/>
                              <w:color w:val="FF0000"/>
                              <w:sz w:val="24"/>
                            </w:rPr>
                            <w:fldChar w:fldCharType="separate"/>
                          </w:r>
                          <w:r>
                            <w:rPr>
                              <w:b/>
                              <w:color w:val="FF0000"/>
                              <w:sz w:val="24"/>
                            </w:rPr>
                            <w:t>OFFICIAL</w:t>
                          </w:r>
                          <w:r w:rsidRPr="000E22F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82DBF40" id="_x0000_t202" coordsize="21600,21600" o:spt="202" path="m,l,21600r21600,l21600,xe">
              <v:stroke joinstyle="miter"/>
              <v:path gradientshapeok="t" o:connecttype="rect"/>
            </v:shapetype>
            <v:shape id="janusSEAL SC Header" o:spid="_x0000_s1030" type="#_x0000_t202" style="position:absolute;left:0;text-align:left;margin-left:0;margin-top:0;width:70.25pt;height:21.5pt;z-index:25165825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6IT2SGQIAADEEAAAOAAAAAAAAAAAAAAAAAC4CAABkcnMvZTJvRG9jLnhtbFBLAQItABQABgAI&#10;AAAAIQBpOk852wAAAAQBAAAPAAAAAAAAAAAAAAAAAHMEAABkcnMvZG93bnJldi54bWxQSwUGAAAA&#10;AAQABADzAAAAewUAAAAA&#10;" o:allowincell="f" filled="f" stroked="f" strokeweight=".5pt">
              <v:textbox style="mso-fit-shape-to-text:t">
                <w:txbxContent>
                  <w:p w14:paraId="6B9D208E" w14:textId="1A25027E" w:rsidR="000E22F9" w:rsidRPr="000E22F9" w:rsidRDefault="000E22F9" w:rsidP="000E22F9">
                    <w:pPr>
                      <w:spacing w:before="0" w:after="0"/>
                      <w:jc w:val="center"/>
                      <w:rPr>
                        <w:b/>
                        <w:color w:val="FF0000"/>
                        <w:sz w:val="24"/>
                      </w:rPr>
                    </w:pPr>
                    <w:r w:rsidRPr="000E22F9">
                      <w:rPr>
                        <w:b/>
                        <w:color w:val="FF0000"/>
                        <w:sz w:val="24"/>
                      </w:rPr>
                      <w:fldChar w:fldCharType="begin"/>
                    </w:r>
                    <w:r w:rsidRPr="000E22F9">
                      <w:rPr>
                        <w:b/>
                        <w:color w:val="FF0000"/>
                        <w:sz w:val="24"/>
                      </w:rPr>
                      <w:instrText xml:space="preserve"> DOCPROPERTY PM_ProtectiveMarkingValue_Header \* MERGEFORMAT </w:instrText>
                    </w:r>
                    <w:r w:rsidRPr="000E22F9">
                      <w:rPr>
                        <w:b/>
                        <w:color w:val="FF0000"/>
                        <w:sz w:val="24"/>
                      </w:rPr>
                      <w:fldChar w:fldCharType="separate"/>
                    </w:r>
                    <w:r>
                      <w:rPr>
                        <w:b/>
                        <w:color w:val="FF0000"/>
                        <w:sz w:val="24"/>
                      </w:rPr>
                      <w:t>OFFICIAL</w:t>
                    </w:r>
                    <w:r w:rsidRPr="000E22F9">
                      <w:rPr>
                        <w:b/>
                        <w:color w:val="FF0000"/>
                        <w:sz w:val="24"/>
                      </w:rPr>
                      <w:fldChar w:fldCharType="end"/>
                    </w:r>
                  </w:p>
                </w:txbxContent>
              </v:textbox>
              <w10:wrap anchorx="margin" anchory="margin"/>
              <w10:anchorlock/>
            </v:shape>
          </w:pict>
        </mc:Fallback>
      </mc:AlternateContent>
    </w:r>
    <w:r w:rsidR="00F11F2A">
      <w:rPr>
        <w:rFonts w:ascii="Georgia" w:hAnsi="Georgia" w:cs="Arial"/>
        <w:b/>
        <w:noProof/>
        <w:color w:val="004855"/>
        <w:sz w:val="28"/>
        <w:szCs w:val="28"/>
        <w:lang w:eastAsia="en-AU"/>
      </w:rPr>
      <mc:AlternateContent>
        <mc:Choice Requires="wps">
          <w:drawing>
            <wp:anchor distT="0" distB="0" distL="114300" distR="114300" simplePos="0" relativeHeight="251658252" behindDoc="0" locked="1" layoutInCell="0" allowOverlap="1" wp14:anchorId="18D2105E" wp14:editId="065C0BD0">
              <wp:simplePos x="0" y="0"/>
              <wp:positionH relativeFrom="margin">
                <wp:align>center</wp:align>
              </wp:positionH>
              <wp:positionV relativeFrom="topMargin">
                <wp:align>center</wp:align>
              </wp:positionV>
              <wp:extent cx="892175" cy="273050"/>
              <wp:effectExtent l="0" t="0" r="0" b="0"/>
              <wp:wrapNone/>
              <wp:docPr id="1516148960" name="Text Box 151614896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90FE9B" w14:textId="23D81EAE" w:rsidR="00F11F2A" w:rsidRPr="00F11F2A" w:rsidRDefault="00F11F2A" w:rsidP="00F11F2A">
                          <w:pPr>
                            <w:spacing w:before="0" w:after="0"/>
                            <w:jc w:val="center"/>
                            <w:rPr>
                              <w:b/>
                              <w:color w:val="FF0000"/>
                              <w:sz w:val="24"/>
                            </w:rPr>
                          </w:pPr>
                          <w:r w:rsidRPr="00F11F2A">
                            <w:rPr>
                              <w:b/>
                              <w:color w:val="FF0000"/>
                              <w:sz w:val="24"/>
                            </w:rPr>
                            <w:fldChar w:fldCharType="begin"/>
                          </w:r>
                          <w:r w:rsidRPr="00F11F2A">
                            <w:rPr>
                              <w:b/>
                              <w:color w:val="FF0000"/>
                              <w:sz w:val="24"/>
                            </w:rPr>
                            <w:instrText xml:space="preserve"> DOCPROPERTY PM_ProtectiveMarkingValue_Header \* MERGEFORMAT </w:instrText>
                          </w:r>
                          <w:r w:rsidRPr="00F11F2A">
                            <w:rPr>
                              <w:b/>
                              <w:color w:val="FF0000"/>
                              <w:sz w:val="24"/>
                            </w:rPr>
                            <w:fldChar w:fldCharType="separate"/>
                          </w:r>
                          <w:r>
                            <w:rPr>
                              <w:b/>
                              <w:color w:val="FF0000"/>
                              <w:sz w:val="24"/>
                            </w:rPr>
                            <w:t>OFFICIAL</w:t>
                          </w:r>
                          <w:r w:rsidRPr="00F11F2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 w14:anchorId="18D2105E" id="Text Box 1516148960" o:spid="_x0000_s1031" type="#_x0000_t202" style="position:absolute;left:0;text-align:left;margin-left:0;margin-top:0;width:70.25pt;height:21.5pt;z-index:25165825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lUZhMGQIAADEEAAAOAAAAAAAAAAAAAAAAAC4CAABkcnMvZTJvRG9jLnhtbFBLAQItABQABgAI&#10;AAAAIQBpOk852wAAAAQBAAAPAAAAAAAAAAAAAAAAAHMEAABkcnMvZG93bnJldi54bWxQSwUGAAAA&#10;AAQABADzAAAAewUAAAAA&#10;" o:allowincell="f" filled="f" stroked="f" strokeweight=".5pt">
              <v:textbox style="mso-fit-shape-to-text:t">
                <w:txbxContent>
                  <w:p w14:paraId="5690FE9B" w14:textId="23D81EAE" w:rsidR="00F11F2A" w:rsidRPr="00F11F2A" w:rsidRDefault="00F11F2A" w:rsidP="00F11F2A">
                    <w:pPr>
                      <w:spacing w:before="0" w:after="0"/>
                      <w:jc w:val="center"/>
                      <w:rPr>
                        <w:b/>
                        <w:color w:val="FF0000"/>
                        <w:sz w:val="24"/>
                      </w:rPr>
                    </w:pPr>
                    <w:r w:rsidRPr="00F11F2A">
                      <w:rPr>
                        <w:b/>
                        <w:color w:val="FF0000"/>
                        <w:sz w:val="24"/>
                      </w:rPr>
                      <w:fldChar w:fldCharType="begin"/>
                    </w:r>
                    <w:r w:rsidRPr="00F11F2A">
                      <w:rPr>
                        <w:b/>
                        <w:color w:val="FF0000"/>
                        <w:sz w:val="24"/>
                      </w:rPr>
                      <w:instrText xml:space="preserve"> DOCPROPERTY PM_ProtectiveMarkingValue_Header \* MERGEFORMAT </w:instrText>
                    </w:r>
                    <w:r w:rsidRPr="00F11F2A">
                      <w:rPr>
                        <w:b/>
                        <w:color w:val="FF0000"/>
                        <w:sz w:val="24"/>
                      </w:rPr>
                      <w:fldChar w:fldCharType="separate"/>
                    </w:r>
                    <w:r>
                      <w:rPr>
                        <w:b/>
                        <w:color w:val="FF0000"/>
                        <w:sz w:val="24"/>
                      </w:rPr>
                      <w:t>OFFICIAL</w:t>
                    </w:r>
                    <w:r w:rsidRPr="00F11F2A">
                      <w:rPr>
                        <w:b/>
                        <w:color w:val="FF0000"/>
                        <w:sz w:val="24"/>
                      </w:rPr>
                      <w:fldChar w:fldCharType="end"/>
                    </w:r>
                  </w:p>
                </w:txbxContent>
              </v:textbox>
              <w10:wrap anchorx="margin" anchory="margin"/>
              <w10:anchorlock/>
            </v:shape>
          </w:pict>
        </mc:Fallback>
      </mc:AlternateContent>
    </w:r>
    <w:r w:rsidR="003F54CD">
      <w:rPr>
        <w:rFonts w:ascii="Georgia" w:hAnsi="Georgia" w:cs="Arial"/>
        <w:b/>
        <w:noProof/>
        <w:color w:val="004855"/>
        <w:sz w:val="28"/>
        <w:szCs w:val="28"/>
        <w:lang w:eastAsia="en-AU"/>
      </w:rPr>
      <mc:AlternateContent>
        <mc:Choice Requires="wps">
          <w:drawing>
            <wp:anchor distT="0" distB="0" distL="114300" distR="114300" simplePos="0" relativeHeight="251658246" behindDoc="0" locked="1" layoutInCell="0" allowOverlap="1" wp14:anchorId="38ABEDDD" wp14:editId="3C7776AF">
              <wp:simplePos x="0" y="0"/>
              <wp:positionH relativeFrom="margin">
                <wp:align>center</wp:align>
              </wp:positionH>
              <wp:positionV relativeFrom="topMargin">
                <wp:align>center</wp:align>
              </wp:positionV>
              <wp:extent cx="892175" cy="273050"/>
              <wp:effectExtent l="0" t="0" r="0" b="0"/>
              <wp:wrapNone/>
              <wp:docPr id="1038261241" name="Text Box 103826124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A0EA9E" w14:textId="7AF06257" w:rsidR="003F54CD" w:rsidRPr="003F54CD" w:rsidRDefault="003F54CD" w:rsidP="003F54CD">
                          <w:pPr>
                            <w:spacing w:before="0" w:after="0"/>
                            <w:jc w:val="center"/>
                            <w:rPr>
                              <w:b/>
                              <w:color w:val="FF0000"/>
                              <w:sz w:val="24"/>
                            </w:rPr>
                          </w:pPr>
                          <w:r w:rsidRPr="003F54CD">
                            <w:rPr>
                              <w:b/>
                              <w:color w:val="FF0000"/>
                              <w:sz w:val="24"/>
                            </w:rPr>
                            <w:fldChar w:fldCharType="begin"/>
                          </w:r>
                          <w:r w:rsidRPr="003F54CD">
                            <w:rPr>
                              <w:b/>
                              <w:color w:val="FF0000"/>
                              <w:sz w:val="24"/>
                            </w:rPr>
                            <w:instrText xml:space="preserve"> DOCPROPERTY PM_ProtectiveMarkingValue_Header \* MERGEFORMAT </w:instrText>
                          </w:r>
                          <w:r w:rsidRPr="003F54CD">
                            <w:rPr>
                              <w:b/>
                              <w:color w:val="FF0000"/>
                              <w:sz w:val="24"/>
                            </w:rPr>
                            <w:fldChar w:fldCharType="separate"/>
                          </w:r>
                          <w:r>
                            <w:rPr>
                              <w:b/>
                              <w:color w:val="FF0000"/>
                              <w:sz w:val="24"/>
                            </w:rPr>
                            <w:t>OFFICIAL</w:t>
                          </w:r>
                          <w:r w:rsidRPr="003F54C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 w14:anchorId="38ABEDDD" id="Text Box 1038261241" o:spid="_x0000_s1032" type="#_x0000_t202" style="position:absolute;left:0;text-align:left;margin-left:0;margin-top:0;width:70.25pt;height:21.5pt;z-index:25165824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pf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D05jrCnfYzpLB+KdkYsKPSyF&#10;86/CgmkMBPX6FyxFTahFR4uzkuzPv92HeBAAL2ctlJNxDWlzVn/XIOZ+MBoFocXDaDwZ4mCvPetr&#10;j942jwRpDvBLjIxmiPf1ySwsNe+Q+DzUhEtoicoZ9yfz0R/UjC8i1XwegyAtI/xSr4wMqQNyAd+3&#10;7l1YcyTBg71nOilMpB+4OMSGl87Mtx6MRKICygdMj+BDlpG/4xcKur8+x6jLR5/9Ag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5EOl8YAgAAMAQAAA4AAAAAAAAAAAAAAAAALgIAAGRycy9lMm9Eb2MueG1sUEsBAi0AFAAGAAgA&#10;AAAhAGk6TznbAAAABAEAAA8AAAAAAAAAAAAAAAAAcgQAAGRycy9kb3ducmV2LnhtbFBLBQYAAAAA&#10;BAAEAPMAAAB6BQAAAAA=&#10;" o:allowincell="f" filled="f" stroked="f" strokeweight=".5pt">
              <v:textbox style="mso-fit-shape-to-text:t">
                <w:txbxContent>
                  <w:p w14:paraId="0CA0EA9E" w14:textId="7AF06257" w:rsidR="003F54CD" w:rsidRPr="003F54CD" w:rsidRDefault="003F54CD" w:rsidP="003F54CD">
                    <w:pPr>
                      <w:spacing w:before="0" w:after="0"/>
                      <w:jc w:val="center"/>
                      <w:rPr>
                        <w:b/>
                        <w:color w:val="FF0000"/>
                        <w:sz w:val="24"/>
                      </w:rPr>
                    </w:pPr>
                    <w:r w:rsidRPr="003F54CD">
                      <w:rPr>
                        <w:b/>
                        <w:color w:val="FF0000"/>
                        <w:sz w:val="24"/>
                      </w:rPr>
                      <w:fldChar w:fldCharType="begin"/>
                    </w:r>
                    <w:r w:rsidRPr="003F54CD">
                      <w:rPr>
                        <w:b/>
                        <w:color w:val="FF0000"/>
                        <w:sz w:val="24"/>
                      </w:rPr>
                      <w:instrText xml:space="preserve"> DOCPROPERTY PM_ProtectiveMarkingValue_Header \* MERGEFORMAT </w:instrText>
                    </w:r>
                    <w:r w:rsidRPr="003F54CD">
                      <w:rPr>
                        <w:b/>
                        <w:color w:val="FF0000"/>
                        <w:sz w:val="24"/>
                      </w:rPr>
                      <w:fldChar w:fldCharType="separate"/>
                    </w:r>
                    <w:r>
                      <w:rPr>
                        <w:b/>
                        <w:color w:val="FF0000"/>
                        <w:sz w:val="24"/>
                      </w:rPr>
                      <w:t>OFFICIAL</w:t>
                    </w:r>
                    <w:r w:rsidRPr="003F54CD">
                      <w:rPr>
                        <w:b/>
                        <w:color w:val="FF0000"/>
                        <w:sz w:val="24"/>
                      </w:rPr>
                      <w:fldChar w:fldCharType="end"/>
                    </w:r>
                  </w:p>
                </w:txbxContent>
              </v:textbox>
              <w10:wrap anchorx="margin" anchory="margin"/>
              <w10:anchorlock/>
            </v:shape>
          </w:pict>
        </mc:Fallback>
      </mc:AlternateContent>
    </w:r>
    <w:r w:rsidR="000730FE">
      <w:rPr>
        <w:rFonts w:ascii="Georgia" w:hAnsi="Georgia" w:cs="Arial"/>
        <w:b/>
        <w:noProof/>
        <w:color w:val="004855"/>
        <w:sz w:val="28"/>
        <w:szCs w:val="28"/>
        <w:lang w:eastAsia="en-AU"/>
      </w:rPr>
      <mc:AlternateContent>
        <mc:Choice Requires="wps">
          <w:drawing>
            <wp:anchor distT="0" distB="0" distL="114300" distR="114300" simplePos="0" relativeHeight="251658240" behindDoc="0" locked="1" layoutInCell="0" allowOverlap="1" wp14:anchorId="59ADDA4E" wp14:editId="0BB61C52">
              <wp:simplePos x="0" y="0"/>
              <wp:positionH relativeFrom="margin">
                <wp:align>center</wp:align>
              </wp:positionH>
              <wp:positionV relativeFrom="topMargin">
                <wp:align>center</wp:align>
              </wp:positionV>
              <wp:extent cx="892175" cy="273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D3F3E9" w14:textId="30DD3D65" w:rsidR="000730FE" w:rsidRPr="000730FE" w:rsidRDefault="000730FE" w:rsidP="000730FE">
                          <w:pPr>
                            <w:spacing w:before="0" w:after="0"/>
                            <w:jc w:val="center"/>
                            <w:rPr>
                              <w:b/>
                              <w:color w:val="FF0000"/>
                              <w:sz w:val="24"/>
                            </w:rPr>
                          </w:pPr>
                          <w:r w:rsidRPr="000730FE">
                            <w:rPr>
                              <w:b/>
                              <w:color w:val="FF0000"/>
                              <w:sz w:val="24"/>
                            </w:rPr>
                            <w:fldChar w:fldCharType="begin"/>
                          </w:r>
                          <w:r w:rsidRPr="000730FE">
                            <w:rPr>
                              <w:b/>
                              <w:color w:val="FF0000"/>
                              <w:sz w:val="24"/>
                            </w:rPr>
                            <w:instrText xml:space="preserve"> DOCPROPERTY PM_ProtectiveMarkingValue_Header \* MERGEFORMAT </w:instrText>
                          </w:r>
                          <w:r w:rsidRPr="000730FE">
                            <w:rPr>
                              <w:b/>
                              <w:color w:val="FF0000"/>
                              <w:sz w:val="24"/>
                            </w:rPr>
                            <w:fldChar w:fldCharType="separate"/>
                          </w:r>
                          <w:r w:rsidR="00E30DE8">
                            <w:rPr>
                              <w:b/>
                              <w:color w:val="FF0000"/>
                              <w:sz w:val="24"/>
                            </w:rPr>
                            <w:t>OFFICIAL</w:t>
                          </w:r>
                          <w:r w:rsidRPr="000730F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 w14:anchorId="59ADDA4E" id="Text Box 2" o:spid="_x0000_s1033" type="#_x0000_t202" style="position:absolute;left:0;text-align:left;margin-left:0;margin-top:0;width:70.25pt;height:21.5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4/Fw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" o:allowincell="f" filled="f" stroked="f" strokeweight=".5pt">
              <v:textbox style="mso-fit-shape-to-text:t">
                <w:txbxContent>
                  <w:p w14:paraId="36D3F3E9" w14:textId="30DD3D65" w:rsidR="000730FE" w:rsidRPr="000730FE" w:rsidRDefault="000730FE" w:rsidP="000730FE">
                    <w:pPr>
                      <w:spacing w:before="0" w:after="0"/>
                      <w:jc w:val="center"/>
                      <w:rPr>
                        <w:b/>
                        <w:color w:val="FF0000"/>
                        <w:sz w:val="24"/>
                      </w:rPr>
                    </w:pPr>
                    <w:r w:rsidRPr="000730FE">
                      <w:rPr>
                        <w:b/>
                        <w:color w:val="FF0000"/>
                        <w:sz w:val="24"/>
                      </w:rPr>
                      <w:fldChar w:fldCharType="begin"/>
                    </w:r>
                    <w:r w:rsidRPr="000730FE">
                      <w:rPr>
                        <w:b/>
                        <w:color w:val="FF0000"/>
                        <w:sz w:val="24"/>
                      </w:rPr>
                      <w:instrText xml:space="preserve"> DOCPROPERTY PM_ProtectiveMarkingValue_Header \* MERGEFORMAT </w:instrText>
                    </w:r>
                    <w:r w:rsidRPr="000730FE">
                      <w:rPr>
                        <w:b/>
                        <w:color w:val="FF0000"/>
                        <w:sz w:val="24"/>
                      </w:rPr>
                      <w:fldChar w:fldCharType="separate"/>
                    </w:r>
                    <w:r w:rsidR="00E30DE8">
                      <w:rPr>
                        <w:b/>
                        <w:color w:val="FF0000"/>
                        <w:sz w:val="24"/>
                      </w:rPr>
                      <w:t>OFFICIAL</w:t>
                    </w:r>
                    <w:r w:rsidRPr="000730FE">
                      <w:rPr>
                        <w:b/>
                        <w:color w:val="FF0000"/>
                        <w:sz w:val="24"/>
                      </w:rPr>
                      <w:fldChar w:fldCharType="end"/>
                    </w:r>
                  </w:p>
                </w:txbxContent>
              </v:textbox>
              <w10:wrap anchorx="margin" anchory="margin"/>
              <w10:anchorlock/>
            </v:shape>
          </w:pict>
        </mc:Fallback>
      </mc:AlternateContent>
    </w:r>
    <w:r w:rsidR="009F5D9A">
      <w:rPr>
        <w:rFonts w:ascii="Georgia" w:hAnsi="Georgia" w:cs="Arial"/>
        <w:b/>
        <w:noProof/>
        <w:color w:val="004855"/>
        <w:sz w:val="28"/>
        <w:szCs w:val="28"/>
        <w:lang w:eastAsia="en-AU"/>
      </w:rPr>
      <w:t xml:space="preserve"> </w:t>
    </w:r>
    <w:r w:rsidR="009F5D9A">
      <w:rPr>
        <w:rFonts w:ascii="Georgia" w:hAnsi="Georgia" w:cs="Arial"/>
        <w:b/>
        <w:noProof/>
        <w:color w:val="004855"/>
        <w:sz w:val="28"/>
        <w:szCs w:val="28"/>
        <w:lang w:eastAsia="en-AU"/>
      </w:rPr>
      <w:drawing>
        <wp:inline distT="0" distB="0" distL="0" distR="0" wp14:anchorId="01521EB7" wp14:editId="46710E59">
          <wp:extent cx="3228975" cy="476067"/>
          <wp:effectExtent l="0" t="0" r="0" b="635"/>
          <wp:docPr id="1" name="Picture 1"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sidR="009F5D9A">
      <w:rPr>
        <w:rFonts w:ascii="Georgia" w:hAnsi="Georgia" w:cs="Arial"/>
        <w:b/>
        <w:noProof/>
        <w:color w:val="004855"/>
        <w:sz w:val="28"/>
        <w:szCs w:val="28"/>
        <w:lang w:eastAsia="en-AU"/>
      </w:rPr>
      <w:tab/>
    </w:r>
    <w:r w:rsidR="00194220">
      <w:rPr>
        <w:noProof/>
      </w:rPr>
      <w:drawing>
        <wp:inline distT="0" distB="0" distL="0" distR="0" wp14:anchorId="7D2869D5" wp14:editId="1135714C">
          <wp:extent cx="1527789" cy="397566"/>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96652" cy="4154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0310" w14:textId="25E1C520" w:rsidR="000730FE" w:rsidRDefault="000E22F9">
    <w:pPr>
      <w:pStyle w:val="Header"/>
    </w:pPr>
    <w:r>
      <w:rPr>
        <w:noProof/>
      </w:rPr>
      <mc:AlternateContent>
        <mc:Choice Requires="wps">
          <w:drawing>
            <wp:anchor distT="0" distB="0" distL="114300" distR="114300" simplePos="0" relativeHeight="251658259" behindDoc="0" locked="1" layoutInCell="0" allowOverlap="1" wp14:anchorId="6154200F" wp14:editId="0BE8ACED">
              <wp:simplePos x="0" y="0"/>
              <wp:positionH relativeFrom="margin">
                <wp:align>center</wp:align>
              </wp:positionH>
              <wp:positionV relativeFrom="topMargin">
                <wp:align>center</wp:align>
              </wp:positionV>
              <wp:extent cx="892175" cy="273050"/>
              <wp:effectExtent l="0" t="0" r="0" b="0"/>
              <wp:wrapNone/>
              <wp:docPr id="1079824838" name="janusSEAL SC H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29773" w14:textId="167F16F8" w:rsidR="000E22F9" w:rsidRPr="000E22F9" w:rsidRDefault="000E22F9" w:rsidP="000E22F9">
                          <w:pPr>
                            <w:spacing w:before="0" w:after="0"/>
                            <w:jc w:val="center"/>
                            <w:rPr>
                              <w:b/>
                              <w:color w:val="FF0000"/>
                              <w:sz w:val="24"/>
                            </w:rPr>
                          </w:pPr>
                          <w:r w:rsidRPr="000E22F9">
                            <w:rPr>
                              <w:b/>
                              <w:color w:val="FF0000"/>
                              <w:sz w:val="24"/>
                            </w:rPr>
                            <w:fldChar w:fldCharType="begin"/>
                          </w:r>
                          <w:r w:rsidRPr="000E22F9">
                            <w:rPr>
                              <w:b/>
                              <w:color w:val="FF0000"/>
                              <w:sz w:val="24"/>
                            </w:rPr>
                            <w:instrText xml:space="preserve"> DOCPROPERTY PM_ProtectiveMarkingValue_Header \* MERGEFORMAT </w:instrText>
                          </w:r>
                          <w:r w:rsidRPr="000E22F9">
                            <w:rPr>
                              <w:b/>
                              <w:color w:val="FF0000"/>
                              <w:sz w:val="24"/>
                            </w:rPr>
                            <w:fldChar w:fldCharType="separate"/>
                          </w:r>
                          <w:r>
                            <w:rPr>
                              <w:b/>
                              <w:color w:val="FF0000"/>
                              <w:sz w:val="24"/>
                            </w:rPr>
                            <w:t>OFFICIAL</w:t>
                          </w:r>
                          <w:r w:rsidRPr="000E22F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154200F" id="_x0000_t202" coordsize="21600,21600" o:spt="202" path="m,l,21600r21600,l21600,xe">
              <v:stroke joinstyle="miter"/>
              <v:path gradientshapeok="t" o:connecttype="rect"/>
            </v:shapetype>
            <v:shape id="janusSEAL SC H_FirstPage" o:spid="_x0000_s1042" type="#_x0000_t202" style="position:absolute;margin-left:0;margin-top:0;width:70.25pt;height:21.5pt;z-index:251658259;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GhNoOGQIAADEEAAAOAAAAAAAAAAAAAAAAAC4CAABkcnMvZTJvRG9jLnhtbFBLAQItABQABgAI&#10;AAAAIQBpOk852wAAAAQBAAAPAAAAAAAAAAAAAAAAAHMEAABkcnMvZG93bnJldi54bWxQSwUGAAAA&#10;AAQABADzAAAAewUAAAAA&#10;" o:allowincell="f" filled="f" stroked="f" strokeweight=".5pt">
              <v:textbox style="mso-fit-shape-to-text:t">
                <w:txbxContent>
                  <w:p w14:paraId="25529773" w14:textId="167F16F8" w:rsidR="000E22F9" w:rsidRPr="000E22F9" w:rsidRDefault="000E22F9" w:rsidP="000E22F9">
                    <w:pPr>
                      <w:spacing w:before="0" w:after="0"/>
                      <w:jc w:val="center"/>
                      <w:rPr>
                        <w:b/>
                        <w:color w:val="FF0000"/>
                        <w:sz w:val="24"/>
                      </w:rPr>
                    </w:pPr>
                    <w:r w:rsidRPr="000E22F9">
                      <w:rPr>
                        <w:b/>
                        <w:color w:val="FF0000"/>
                        <w:sz w:val="24"/>
                      </w:rPr>
                      <w:fldChar w:fldCharType="begin"/>
                    </w:r>
                    <w:r w:rsidRPr="000E22F9">
                      <w:rPr>
                        <w:b/>
                        <w:color w:val="FF0000"/>
                        <w:sz w:val="24"/>
                      </w:rPr>
                      <w:instrText xml:space="preserve"> DOCPROPERTY PM_ProtectiveMarkingValue_Header \* MERGEFORMAT </w:instrText>
                    </w:r>
                    <w:r w:rsidRPr="000E22F9">
                      <w:rPr>
                        <w:b/>
                        <w:color w:val="FF0000"/>
                        <w:sz w:val="24"/>
                      </w:rPr>
                      <w:fldChar w:fldCharType="separate"/>
                    </w:r>
                    <w:r>
                      <w:rPr>
                        <w:b/>
                        <w:color w:val="FF0000"/>
                        <w:sz w:val="24"/>
                      </w:rPr>
                      <w:t>OFFICIAL</w:t>
                    </w:r>
                    <w:r w:rsidRPr="000E22F9">
                      <w:rPr>
                        <w:b/>
                        <w:color w:val="FF0000"/>
                        <w:sz w:val="24"/>
                      </w:rPr>
                      <w:fldChar w:fldCharType="end"/>
                    </w:r>
                  </w:p>
                </w:txbxContent>
              </v:textbox>
              <w10:wrap anchorx="margin" anchory="margin"/>
              <w10:anchorlock/>
            </v:shape>
          </w:pict>
        </mc:Fallback>
      </mc:AlternateContent>
    </w:r>
    <w:r w:rsidR="00F11F2A">
      <w:rPr>
        <w:noProof/>
      </w:rPr>
      <mc:AlternateContent>
        <mc:Choice Requires="wps">
          <w:drawing>
            <wp:anchor distT="0" distB="0" distL="114300" distR="114300" simplePos="0" relativeHeight="251658253" behindDoc="0" locked="1" layoutInCell="0" allowOverlap="1" wp14:anchorId="72E1F9CD" wp14:editId="34A7DAD1">
              <wp:simplePos x="0" y="0"/>
              <wp:positionH relativeFrom="margin">
                <wp:align>center</wp:align>
              </wp:positionH>
              <wp:positionV relativeFrom="topMargin">
                <wp:align>center</wp:align>
              </wp:positionV>
              <wp:extent cx="892175" cy="273050"/>
              <wp:effectExtent l="0" t="0" r="0" b="0"/>
              <wp:wrapNone/>
              <wp:docPr id="1105028962" name="Text Box 110502896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843132" w14:textId="71DE1F2D" w:rsidR="00F11F2A" w:rsidRPr="00F11F2A" w:rsidRDefault="00F11F2A" w:rsidP="00F11F2A">
                          <w:pPr>
                            <w:spacing w:before="0" w:after="0"/>
                            <w:jc w:val="center"/>
                            <w:rPr>
                              <w:b/>
                              <w:color w:val="FF0000"/>
                              <w:sz w:val="24"/>
                            </w:rPr>
                          </w:pPr>
                          <w:r w:rsidRPr="00F11F2A">
                            <w:rPr>
                              <w:b/>
                              <w:color w:val="FF0000"/>
                              <w:sz w:val="24"/>
                            </w:rPr>
                            <w:fldChar w:fldCharType="begin"/>
                          </w:r>
                          <w:r w:rsidRPr="00F11F2A">
                            <w:rPr>
                              <w:b/>
                              <w:color w:val="FF0000"/>
                              <w:sz w:val="24"/>
                            </w:rPr>
                            <w:instrText xml:space="preserve"> DOCPROPERTY PM_ProtectiveMarkingValue_Header \* MERGEFORMAT </w:instrText>
                          </w:r>
                          <w:r w:rsidRPr="00F11F2A">
                            <w:rPr>
                              <w:b/>
                              <w:color w:val="FF0000"/>
                              <w:sz w:val="24"/>
                            </w:rPr>
                            <w:fldChar w:fldCharType="separate"/>
                          </w:r>
                          <w:r>
                            <w:rPr>
                              <w:b/>
                              <w:color w:val="FF0000"/>
                              <w:sz w:val="24"/>
                            </w:rPr>
                            <w:t>OFFICIAL</w:t>
                          </w:r>
                          <w:r w:rsidRPr="00F11F2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 w14:anchorId="72E1F9CD" id="Text Box 1105028962" o:spid="_x0000_s1043" type="#_x0000_t202" style="position:absolute;margin-left:0;margin-top:0;width:70.25pt;height:21.5pt;z-index:25165825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Fn0f9AYAgAAMQQAAA4AAAAAAAAAAAAAAAAALgIAAGRycy9lMm9Eb2MueG1sUEsBAi0AFAAGAAgA&#10;AAAhAGk6TznbAAAABAEAAA8AAAAAAAAAAAAAAAAAcgQAAGRycy9kb3ducmV2LnhtbFBLBQYAAAAA&#10;BAAEAPMAAAB6BQAAAAA=&#10;" o:allowincell="f" filled="f" stroked="f" strokeweight=".5pt">
              <v:textbox style="mso-fit-shape-to-text:t">
                <w:txbxContent>
                  <w:p w14:paraId="03843132" w14:textId="71DE1F2D" w:rsidR="00F11F2A" w:rsidRPr="00F11F2A" w:rsidRDefault="00F11F2A" w:rsidP="00F11F2A">
                    <w:pPr>
                      <w:spacing w:before="0" w:after="0"/>
                      <w:jc w:val="center"/>
                      <w:rPr>
                        <w:b/>
                        <w:color w:val="FF0000"/>
                        <w:sz w:val="24"/>
                      </w:rPr>
                    </w:pPr>
                    <w:r w:rsidRPr="00F11F2A">
                      <w:rPr>
                        <w:b/>
                        <w:color w:val="FF0000"/>
                        <w:sz w:val="24"/>
                      </w:rPr>
                      <w:fldChar w:fldCharType="begin"/>
                    </w:r>
                    <w:r w:rsidRPr="00F11F2A">
                      <w:rPr>
                        <w:b/>
                        <w:color w:val="FF0000"/>
                        <w:sz w:val="24"/>
                      </w:rPr>
                      <w:instrText xml:space="preserve"> DOCPROPERTY PM_ProtectiveMarkingValue_Header \* MERGEFORMAT </w:instrText>
                    </w:r>
                    <w:r w:rsidRPr="00F11F2A">
                      <w:rPr>
                        <w:b/>
                        <w:color w:val="FF0000"/>
                        <w:sz w:val="24"/>
                      </w:rPr>
                      <w:fldChar w:fldCharType="separate"/>
                    </w:r>
                    <w:r>
                      <w:rPr>
                        <w:b/>
                        <w:color w:val="FF0000"/>
                        <w:sz w:val="24"/>
                      </w:rPr>
                      <w:t>OFFICIAL</w:t>
                    </w:r>
                    <w:r w:rsidRPr="00F11F2A">
                      <w:rPr>
                        <w:b/>
                        <w:color w:val="FF0000"/>
                        <w:sz w:val="24"/>
                      </w:rPr>
                      <w:fldChar w:fldCharType="end"/>
                    </w:r>
                  </w:p>
                </w:txbxContent>
              </v:textbox>
              <w10:wrap anchorx="margin" anchory="margin"/>
              <w10:anchorlock/>
            </v:shape>
          </w:pict>
        </mc:Fallback>
      </mc:AlternateContent>
    </w:r>
    <w:r w:rsidR="003F54CD">
      <w:rPr>
        <w:noProof/>
      </w:rPr>
      <mc:AlternateContent>
        <mc:Choice Requires="wps">
          <w:drawing>
            <wp:anchor distT="0" distB="0" distL="114300" distR="114300" simplePos="0" relativeHeight="251658247" behindDoc="0" locked="1" layoutInCell="0" allowOverlap="1" wp14:anchorId="37EC1824" wp14:editId="17D2DEE3">
              <wp:simplePos x="0" y="0"/>
              <wp:positionH relativeFrom="margin">
                <wp:align>center</wp:align>
              </wp:positionH>
              <wp:positionV relativeFrom="topMargin">
                <wp:align>center</wp:align>
              </wp:positionV>
              <wp:extent cx="892175" cy="273050"/>
              <wp:effectExtent l="0" t="0" r="0" b="0"/>
              <wp:wrapNone/>
              <wp:docPr id="91545509" name="Text Box 9154550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F2279C" w14:textId="719B37C2" w:rsidR="003F54CD" w:rsidRPr="003F54CD" w:rsidRDefault="003F54CD" w:rsidP="003F54CD">
                          <w:pPr>
                            <w:spacing w:before="0" w:after="0"/>
                            <w:jc w:val="center"/>
                            <w:rPr>
                              <w:b/>
                              <w:color w:val="FF0000"/>
                              <w:sz w:val="24"/>
                            </w:rPr>
                          </w:pPr>
                          <w:r w:rsidRPr="003F54CD">
                            <w:rPr>
                              <w:b/>
                              <w:color w:val="FF0000"/>
                              <w:sz w:val="24"/>
                            </w:rPr>
                            <w:fldChar w:fldCharType="begin"/>
                          </w:r>
                          <w:r w:rsidRPr="003F54CD">
                            <w:rPr>
                              <w:b/>
                              <w:color w:val="FF0000"/>
                              <w:sz w:val="24"/>
                            </w:rPr>
                            <w:instrText xml:space="preserve"> DOCPROPERTY PM_ProtectiveMarkingValue_Header \* MERGEFORMAT </w:instrText>
                          </w:r>
                          <w:r w:rsidRPr="003F54CD">
                            <w:rPr>
                              <w:b/>
                              <w:color w:val="FF0000"/>
                              <w:sz w:val="24"/>
                            </w:rPr>
                            <w:fldChar w:fldCharType="separate"/>
                          </w:r>
                          <w:r>
                            <w:rPr>
                              <w:b/>
                              <w:color w:val="FF0000"/>
                              <w:sz w:val="24"/>
                            </w:rPr>
                            <w:t>OFFICIAL</w:t>
                          </w:r>
                          <w:r w:rsidRPr="003F54C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 w14:anchorId="37EC1824" id="Text Box 91545509" o:spid="_x0000_s1044" type="#_x0000_t202" style="position:absolute;margin-left:0;margin-top:0;width:70.25pt;height:21.5pt;z-index:251658247;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3D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ch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y4d3DGQIAADAEAAAOAAAAAAAAAAAAAAAAAC4CAABkcnMvZTJvRG9jLnhtbFBLAQItABQABgAI&#10;AAAAIQBpOk852wAAAAQBAAAPAAAAAAAAAAAAAAAAAHMEAABkcnMvZG93bnJldi54bWxQSwUGAAAA&#10;AAQABADzAAAAewUAAAAA&#10;" o:allowincell="f" filled="f" stroked="f" strokeweight=".5pt">
              <v:textbox style="mso-fit-shape-to-text:t">
                <w:txbxContent>
                  <w:p w14:paraId="2AF2279C" w14:textId="719B37C2" w:rsidR="003F54CD" w:rsidRPr="003F54CD" w:rsidRDefault="003F54CD" w:rsidP="003F54CD">
                    <w:pPr>
                      <w:spacing w:before="0" w:after="0"/>
                      <w:jc w:val="center"/>
                      <w:rPr>
                        <w:b/>
                        <w:color w:val="FF0000"/>
                        <w:sz w:val="24"/>
                      </w:rPr>
                    </w:pPr>
                    <w:r w:rsidRPr="003F54CD">
                      <w:rPr>
                        <w:b/>
                        <w:color w:val="FF0000"/>
                        <w:sz w:val="24"/>
                      </w:rPr>
                      <w:fldChar w:fldCharType="begin"/>
                    </w:r>
                    <w:r w:rsidRPr="003F54CD">
                      <w:rPr>
                        <w:b/>
                        <w:color w:val="FF0000"/>
                        <w:sz w:val="24"/>
                      </w:rPr>
                      <w:instrText xml:space="preserve"> DOCPROPERTY PM_ProtectiveMarkingValue_Header \* MERGEFORMAT </w:instrText>
                    </w:r>
                    <w:r w:rsidRPr="003F54CD">
                      <w:rPr>
                        <w:b/>
                        <w:color w:val="FF0000"/>
                        <w:sz w:val="24"/>
                      </w:rPr>
                      <w:fldChar w:fldCharType="separate"/>
                    </w:r>
                    <w:r>
                      <w:rPr>
                        <w:b/>
                        <w:color w:val="FF0000"/>
                        <w:sz w:val="24"/>
                      </w:rPr>
                      <w:t>OFFICIAL</w:t>
                    </w:r>
                    <w:r w:rsidRPr="003F54CD">
                      <w:rPr>
                        <w:b/>
                        <w:color w:val="FF0000"/>
                        <w:sz w:val="24"/>
                      </w:rPr>
                      <w:fldChar w:fldCharType="end"/>
                    </w:r>
                  </w:p>
                </w:txbxContent>
              </v:textbox>
              <w10:wrap anchorx="margin" anchory="margin"/>
              <w10:anchorlock/>
            </v:shape>
          </w:pict>
        </mc:Fallback>
      </mc:AlternateContent>
    </w:r>
    <w:r w:rsidR="000730FE">
      <w:rPr>
        <w:noProof/>
      </w:rPr>
      <mc:AlternateContent>
        <mc:Choice Requires="wps">
          <w:drawing>
            <wp:anchor distT="0" distB="0" distL="114300" distR="114300" simplePos="0" relativeHeight="251658241" behindDoc="0" locked="1" layoutInCell="0" allowOverlap="1" wp14:anchorId="335CF21F" wp14:editId="059FC5B8">
              <wp:simplePos x="0" y="0"/>
              <wp:positionH relativeFrom="margin">
                <wp:align>center</wp:align>
              </wp:positionH>
              <wp:positionV relativeFrom="topMargin">
                <wp:align>center</wp:align>
              </wp:positionV>
              <wp:extent cx="892175" cy="273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92F60" w14:textId="505AFC22" w:rsidR="000730FE" w:rsidRPr="000730FE" w:rsidRDefault="000730FE" w:rsidP="000730FE">
                          <w:pPr>
                            <w:spacing w:before="0" w:after="0"/>
                            <w:jc w:val="center"/>
                            <w:rPr>
                              <w:b/>
                              <w:color w:val="FF0000"/>
                              <w:sz w:val="24"/>
                            </w:rPr>
                          </w:pPr>
                          <w:r w:rsidRPr="000730FE">
                            <w:rPr>
                              <w:b/>
                              <w:color w:val="FF0000"/>
                              <w:sz w:val="24"/>
                            </w:rPr>
                            <w:fldChar w:fldCharType="begin"/>
                          </w:r>
                          <w:r w:rsidRPr="000730FE">
                            <w:rPr>
                              <w:b/>
                              <w:color w:val="FF0000"/>
                              <w:sz w:val="24"/>
                            </w:rPr>
                            <w:instrText xml:space="preserve"> DOCPROPERTY PM_ProtectiveMarkingValue_Header \* MERGEFORMAT </w:instrText>
                          </w:r>
                          <w:r w:rsidRPr="000730FE">
                            <w:rPr>
                              <w:b/>
                              <w:color w:val="FF0000"/>
                              <w:sz w:val="24"/>
                            </w:rPr>
                            <w:fldChar w:fldCharType="separate"/>
                          </w:r>
                          <w:r w:rsidR="00E30DE8">
                            <w:rPr>
                              <w:b/>
                              <w:color w:val="FF0000"/>
                              <w:sz w:val="24"/>
                            </w:rPr>
                            <w:t>OFFICIAL</w:t>
                          </w:r>
                          <w:r w:rsidRPr="000730F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 w14:anchorId="335CF21F" id="Text Box 4" o:spid="_x0000_s1045" type="#_x0000_t202" style="position:absolute;margin-left:0;margin-top:0;width:70.25pt;height:21.5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S9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d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3CIS9GQIAADAEAAAOAAAAAAAAAAAAAAAAAC4CAABkcnMvZTJvRG9jLnhtbFBLAQItABQABgAI&#10;AAAAIQBpOk852wAAAAQBAAAPAAAAAAAAAAAAAAAAAHMEAABkcnMvZG93bnJldi54bWxQSwUGAAAA&#10;AAQABADzAAAAewUAAAAA&#10;" o:allowincell="f" filled="f" stroked="f" strokeweight=".5pt">
              <v:textbox style="mso-fit-shape-to-text:t">
                <w:txbxContent>
                  <w:p w14:paraId="79B92F60" w14:textId="505AFC22" w:rsidR="000730FE" w:rsidRPr="000730FE" w:rsidRDefault="000730FE" w:rsidP="000730FE">
                    <w:pPr>
                      <w:spacing w:before="0" w:after="0"/>
                      <w:jc w:val="center"/>
                      <w:rPr>
                        <w:b/>
                        <w:color w:val="FF0000"/>
                        <w:sz w:val="24"/>
                      </w:rPr>
                    </w:pPr>
                    <w:r w:rsidRPr="000730FE">
                      <w:rPr>
                        <w:b/>
                        <w:color w:val="FF0000"/>
                        <w:sz w:val="24"/>
                      </w:rPr>
                      <w:fldChar w:fldCharType="begin"/>
                    </w:r>
                    <w:r w:rsidRPr="000730FE">
                      <w:rPr>
                        <w:b/>
                        <w:color w:val="FF0000"/>
                        <w:sz w:val="24"/>
                      </w:rPr>
                      <w:instrText xml:space="preserve"> DOCPROPERTY PM_ProtectiveMarkingValue_Header \* MERGEFORMAT </w:instrText>
                    </w:r>
                    <w:r w:rsidRPr="000730FE">
                      <w:rPr>
                        <w:b/>
                        <w:color w:val="FF0000"/>
                        <w:sz w:val="24"/>
                      </w:rPr>
                      <w:fldChar w:fldCharType="separate"/>
                    </w:r>
                    <w:r w:rsidR="00E30DE8">
                      <w:rPr>
                        <w:b/>
                        <w:color w:val="FF0000"/>
                        <w:sz w:val="24"/>
                      </w:rPr>
                      <w:t>OFFICIAL</w:t>
                    </w:r>
                    <w:r w:rsidRPr="000730FE">
                      <w:rPr>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541A5"/>
    <w:multiLevelType w:val="multilevel"/>
    <w:tmpl w:val="736C71BE"/>
    <w:lvl w:ilvl="0">
      <w:start w:val="1"/>
      <w:numFmt w:val="bullet"/>
      <w:pStyle w:val="Bullet1"/>
      <w:lvlText w:val=""/>
      <w:lvlJc w:val="left"/>
      <w:pPr>
        <w:ind w:left="284" w:hanging="284"/>
      </w:pPr>
      <w:rPr>
        <w:rFonts w:ascii="Symbol" w:hAnsi="Symbol" w:hint="default"/>
        <w:color w:val="004E7D"/>
      </w:rPr>
    </w:lvl>
    <w:lvl w:ilvl="1">
      <w:start w:val="1"/>
      <w:numFmt w:val="bullet"/>
      <w:lvlText w:val="–"/>
      <w:lvlJc w:val="left"/>
      <w:pPr>
        <w:ind w:left="568" w:hanging="284"/>
      </w:pPr>
      <w:rPr>
        <w:rFonts w:ascii="Arial" w:hAnsi="Arial" w:hint="default"/>
        <w:color w:val="004E7D"/>
      </w:rPr>
    </w:lvl>
    <w:lvl w:ilvl="2">
      <w:start w:val="1"/>
      <w:numFmt w:val="bullet"/>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215A2E56"/>
    <w:multiLevelType w:val="hybridMultilevel"/>
    <w:tmpl w:val="3A9CDA22"/>
    <w:lvl w:ilvl="0" w:tplc="F50EB21A">
      <w:start w:val="1"/>
      <w:numFmt w:val="bullet"/>
      <w:pStyle w:val="BulletsL2"/>
      <w:lvlText w:val="4"/>
      <w:lvlJc w:val="left"/>
      <w:pPr>
        <w:ind w:left="720" w:hanging="360"/>
      </w:pPr>
      <w:rPr>
        <w:rFonts w:ascii="Webdings" w:hAnsi="Webdings" w:hint="default"/>
        <w:color w:val="00A6A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EE63B2"/>
    <w:multiLevelType w:val="hybridMultilevel"/>
    <w:tmpl w:val="5032000C"/>
    <w:lvl w:ilvl="0" w:tplc="17DA7ADA">
      <w:start w:val="1"/>
      <w:numFmt w:val="bullet"/>
      <w:pStyle w:val="BulletsL1"/>
      <w:lvlText w:val="4"/>
      <w:lvlJc w:val="left"/>
      <w:pPr>
        <w:ind w:left="720" w:hanging="360"/>
      </w:pPr>
      <w:rPr>
        <w:rFonts w:ascii="Webdings" w:hAnsi="Webdings" w:hint="default"/>
        <w:color w:val="00485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D50250"/>
    <w:multiLevelType w:val="hybridMultilevel"/>
    <w:tmpl w:val="62A492F2"/>
    <w:lvl w:ilvl="0" w:tplc="CA78D74C">
      <w:start w:val="1"/>
      <w:numFmt w:val="bullet"/>
      <w:pStyle w:val="PullOut-Teal"/>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373B17"/>
    <w:multiLevelType w:val="hybridMultilevel"/>
    <w:tmpl w:val="7722E236"/>
    <w:lvl w:ilvl="0" w:tplc="ED8CA3B8">
      <w:start w:val="1"/>
      <w:numFmt w:val="bullet"/>
      <w:lvlText w:val=""/>
      <w:lvlJc w:val="left"/>
      <w:pPr>
        <w:ind w:left="360" w:hanging="360"/>
      </w:pPr>
      <w:rPr>
        <w:rFonts w:ascii="Symbol" w:hAnsi="Symbol" w:hint="default"/>
        <w:color w:val="004D7D"/>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5A332E"/>
    <w:multiLevelType w:val="multilevel"/>
    <w:tmpl w:val="0D302634"/>
    <w:lvl w:ilvl="0">
      <w:start w:val="1"/>
      <w:numFmt w:val="bullet"/>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4E7D"/>
      </w:rPr>
    </w:lvl>
    <w:lvl w:ilvl="2">
      <w:start w:val="1"/>
      <w:numFmt w:val="bullet"/>
      <w:pStyle w:val="Bullet3"/>
      <w:lvlText w:val="»"/>
      <w:lvlJc w:val="left"/>
      <w:pPr>
        <w:ind w:left="710" w:hanging="284"/>
      </w:pPr>
      <w:rPr>
        <w:rFonts w:ascii="Arial" w:hAnsi="Arial" w:hint="default"/>
        <w:color w:val="004E7D"/>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3AF22498"/>
    <w:multiLevelType w:val="hybridMultilevel"/>
    <w:tmpl w:val="97528948"/>
    <w:lvl w:ilvl="0" w:tplc="FD5C6FF8">
      <w:start w:val="1"/>
      <w:numFmt w:val="bullet"/>
      <w:lvlText w:val=""/>
      <w:lvlJc w:val="left"/>
      <w:pPr>
        <w:ind w:left="360" w:hanging="360"/>
      </w:pPr>
      <w:rPr>
        <w:rFonts w:ascii="Symbol" w:hAnsi="Symbol" w:hint="default"/>
        <w:color w:val="004D7D"/>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C2D47AE"/>
    <w:multiLevelType w:val="hybridMultilevel"/>
    <w:tmpl w:val="43C43536"/>
    <w:lvl w:ilvl="0" w:tplc="93243402">
      <w:start w:val="1"/>
      <w:numFmt w:val="bullet"/>
      <w:pStyle w:val="PullOut-Yellow"/>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B87D4A"/>
    <w:multiLevelType w:val="hybridMultilevel"/>
    <w:tmpl w:val="9CF04344"/>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594F6627"/>
    <w:multiLevelType w:val="hybridMultilevel"/>
    <w:tmpl w:val="77D82B46"/>
    <w:lvl w:ilvl="0" w:tplc="B66A71E0">
      <w:start w:val="1"/>
      <w:numFmt w:val="bullet"/>
      <w:pStyle w:val="PullOut-Pink"/>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7A6075"/>
    <w:multiLevelType w:val="hybridMultilevel"/>
    <w:tmpl w:val="618CB63E"/>
    <w:lvl w:ilvl="0" w:tplc="0C09000F">
      <w:start w:val="1"/>
      <w:numFmt w:val="decimal"/>
      <w:lvlText w:val="%1."/>
      <w:lvlJc w:val="left"/>
      <w:pPr>
        <w:ind w:left="501" w:hanging="360"/>
      </w:p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16" w15:restartNumberingAfterBreak="0">
    <w:nsid w:val="6B904536"/>
    <w:multiLevelType w:val="hybridMultilevel"/>
    <w:tmpl w:val="D7427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8"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10066277">
    <w:abstractNumId w:val="18"/>
  </w:num>
  <w:num w:numId="2" w16cid:durableId="1454596241">
    <w:abstractNumId w:val="17"/>
  </w:num>
  <w:num w:numId="3" w16cid:durableId="1615096026">
    <w:abstractNumId w:val="14"/>
  </w:num>
  <w:num w:numId="4" w16cid:durableId="474376293">
    <w:abstractNumId w:val="13"/>
  </w:num>
  <w:num w:numId="5" w16cid:durableId="1738548158">
    <w:abstractNumId w:val="11"/>
  </w:num>
  <w:num w:numId="6" w16cid:durableId="227151088">
    <w:abstractNumId w:val="3"/>
  </w:num>
  <w:num w:numId="7" w16cid:durableId="120194778">
    <w:abstractNumId w:val="5"/>
  </w:num>
  <w:num w:numId="8" w16cid:durableId="1232084426">
    <w:abstractNumId w:val="6"/>
  </w:num>
  <w:num w:numId="9" w16cid:durableId="2018917101">
    <w:abstractNumId w:val="12"/>
  </w:num>
  <w:num w:numId="10" w16cid:durableId="124588575">
    <w:abstractNumId w:val="9"/>
  </w:num>
  <w:num w:numId="11" w16cid:durableId="1633095877">
    <w:abstractNumId w:val="2"/>
  </w:num>
  <w:num w:numId="12" w16cid:durableId="1014379581">
    <w:abstractNumId w:val="1"/>
  </w:num>
  <w:num w:numId="13" w16cid:durableId="776604904">
    <w:abstractNumId w:val="8"/>
  </w:num>
  <w:num w:numId="14" w16cid:durableId="1150905779">
    <w:abstractNumId w:val="15"/>
  </w:num>
  <w:num w:numId="15" w16cid:durableId="381056798">
    <w:abstractNumId w:val="0"/>
  </w:num>
  <w:num w:numId="16" w16cid:durableId="741606906">
    <w:abstractNumId w:val="7"/>
  </w:num>
  <w:num w:numId="17" w16cid:durableId="564026991">
    <w:abstractNumId w:val="4"/>
  </w:num>
  <w:num w:numId="18" w16cid:durableId="1068304380">
    <w:abstractNumId w:val="16"/>
  </w:num>
  <w:num w:numId="19" w16cid:durableId="25671478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28D"/>
    <w:rsid w:val="000018C1"/>
    <w:rsid w:val="00002015"/>
    <w:rsid w:val="00005BFD"/>
    <w:rsid w:val="0000725E"/>
    <w:rsid w:val="000103BA"/>
    <w:rsid w:val="0001288F"/>
    <w:rsid w:val="0002032A"/>
    <w:rsid w:val="0002051A"/>
    <w:rsid w:val="00021103"/>
    <w:rsid w:val="00022B45"/>
    <w:rsid w:val="000314BF"/>
    <w:rsid w:val="000342DB"/>
    <w:rsid w:val="000361F2"/>
    <w:rsid w:val="00040A3A"/>
    <w:rsid w:val="00042174"/>
    <w:rsid w:val="000434EB"/>
    <w:rsid w:val="00043B87"/>
    <w:rsid w:val="00047FB3"/>
    <w:rsid w:val="00051F69"/>
    <w:rsid w:val="00055F9D"/>
    <w:rsid w:val="00056406"/>
    <w:rsid w:val="000601AA"/>
    <w:rsid w:val="000623ED"/>
    <w:rsid w:val="0007028B"/>
    <w:rsid w:val="000712A8"/>
    <w:rsid w:val="00071592"/>
    <w:rsid w:val="000722C9"/>
    <w:rsid w:val="000730FE"/>
    <w:rsid w:val="0007336A"/>
    <w:rsid w:val="00075C73"/>
    <w:rsid w:val="000766E4"/>
    <w:rsid w:val="00080F81"/>
    <w:rsid w:val="00082CF7"/>
    <w:rsid w:val="00083A15"/>
    <w:rsid w:val="00087EEE"/>
    <w:rsid w:val="000902AC"/>
    <w:rsid w:val="00090974"/>
    <w:rsid w:val="000944B4"/>
    <w:rsid w:val="00096742"/>
    <w:rsid w:val="00097AD5"/>
    <w:rsid w:val="000A2109"/>
    <w:rsid w:val="000A5E2D"/>
    <w:rsid w:val="000A60F3"/>
    <w:rsid w:val="000B0903"/>
    <w:rsid w:val="000B0BA9"/>
    <w:rsid w:val="000B3FA9"/>
    <w:rsid w:val="000B49DC"/>
    <w:rsid w:val="000B5339"/>
    <w:rsid w:val="000B7D25"/>
    <w:rsid w:val="000C0AB6"/>
    <w:rsid w:val="000C4D9B"/>
    <w:rsid w:val="000C5ED3"/>
    <w:rsid w:val="000D03F5"/>
    <w:rsid w:val="000D1EA5"/>
    <w:rsid w:val="000D2C11"/>
    <w:rsid w:val="000D6F7B"/>
    <w:rsid w:val="000E1FF3"/>
    <w:rsid w:val="000E22F9"/>
    <w:rsid w:val="000E510F"/>
    <w:rsid w:val="000E5FBD"/>
    <w:rsid w:val="000E6322"/>
    <w:rsid w:val="000E688F"/>
    <w:rsid w:val="000F00DE"/>
    <w:rsid w:val="000F117B"/>
    <w:rsid w:val="000F26A9"/>
    <w:rsid w:val="00107D1B"/>
    <w:rsid w:val="001124A5"/>
    <w:rsid w:val="001126FD"/>
    <w:rsid w:val="00115915"/>
    <w:rsid w:val="00116A17"/>
    <w:rsid w:val="00117404"/>
    <w:rsid w:val="001268B6"/>
    <w:rsid w:val="00126E4D"/>
    <w:rsid w:val="0013298A"/>
    <w:rsid w:val="00133601"/>
    <w:rsid w:val="00134DD1"/>
    <w:rsid w:val="0013657A"/>
    <w:rsid w:val="00137FE3"/>
    <w:rsid w:val="00140F62"/>
    <w:rsid w:val="0014400F"/>
    <w:rsid w:val="001440A7"/>
    <w:rsid w:val="00146939"/>
    <w:rsid w:val="001473A3"/>
    <w:rsid w:val="00152D17"/>
    <w:rsid w:val="001561CC"/>
    <w:rsid w:val="00161B16"/>
    <w:rsid w:val="001626AA"/>
    <w:rsid w:val="00164942"/>
    <w:rsid w:val="001707A3"/>
    <w:rsid w:val="001708FC"/>
    <w:rsid w:val="00171319"/>
    <w:rsid w:val="00177C1F"/>
    <w:rsid w:val="00181210"/>
    <w:rsid w:val="00181F0E"/>
    <w:rsid w:val="001845B1"/>
    <w:rsid w:val="001910C8"/>
    <w:rsid w:val="001937CF"/>
    <w:rsid w:val="00194220"/>
    <w:rsid w:val="00194D16"/>
    <w:rsid w:val="00196F2D"/>
    <w:rsid w:val="00197E1B"/>
    <w:rsid w:val="001A0225"/>
    <w:rsid w:val="001A7DEF"/>
    <w:rsid w:val="001B0E4D"/>
    <w:rsid w:val="001B26DB"/>
    <w:rsid w:val="001B29F7"/>
    <w:rsid w:val="001B62BA"/>
    <w:rsid w:val="001B7510"/>
    <w:rsid w:val="001C1EC9"/>
    <w:rsid w:val="001C3283"/>
    <w:rsid w:val="001C43A2"/>
    <w:rsid w:val="001C68AB"/>
    <w:rsid w:val="001D79E7"/>
    <w:rsid w:val="001E4458"/>
    <w:rsid w:val="001F1065"/>
    <w:rsid w:val="001F205F"/>
    <w:rsid w:val="001F2D49"/>
    <w:rsid w:val="001F39F5"/>
    <w:rsid w:val="001F3B80"/>
    <w:rsid w:val="001F5BE9"/>
    <w:rsid w:val="002019A1"/>
    <w:rsid w:val="002019C4"/>
    <w:rsid w:val="00203F3F"/>
    <w:rsid w:val="00204BC7"/>
    <w:rsid w:val="00204D29"/>
    <w:rsid w:val="002075C2"/>
    <w:rsid w:val="00210D74"/>
    <w:rsid w:val="00215BE7"/>
    <w:rsid w:val="002238DF"/>
    <w:rsid w:val="0022469E"/>
    <w:rsid w:val="00226ED6"/>
    <w:rsid w:val="00227F15"/>
    <w:rsid w:val="00233FDD"/>
    <w:rsid w:val="002363AF"/>
    <w:rsid w:val="0023649D"/>
    <w:rsid w:val="002409F1"/>
    <w:rsid w:val="00240DB9"/>
    <w:rsid w:val="0024219C"/>
    <w:rsid w:val="00244814"/>
    <w:rsid w:val="00244D59"/>
    <w:rsid w:val="002512B6"/>
    <w:rsid w:val="002533F6"/>
    <w:rsid w:val="00253EE0"/>
    <w:rsid w:val="00255EA2"/>
    <w:rsid w:val="0025795C"/>
    <w:rsid w:val="00257BF4"/>
    <w:rsid w:val="00261068"/>
    <w:rsid w:val="002652EE"/>
    <w:rsid w:val="00276729"/>
    <w:rsid w:val="002770FF"/>
    <w:rsid w:val="0028229D"/>
    <w:rsid w:val="002866BA"/>
    <w:rsid w:val="00294194"/>
    <w:rsid w:val="002955EE"/>
    <w:rsid w:val="002970EA"/>
    <w:rsid w:val="002A0F67"/>
    <w:rsid w:val="002A1052"/>
    <w:rsid w:val="002A4A7C"/>
    <w:rsid w:val="002A56DB"/>
    <w:rsid w:val="002A5C79"/>
    <w:rsid w:val="002A6F4B"/>
    <w:rsid w:val="002A7000"/>
    <w:rsid w:val="002A7EE0"/>
    <w:rsid w:val="002B0A40"/>
    <w:rsid w:val="002B23DF"/>
    <w:rsid w:val="002B4967"/>
    <w:rsid w:val="002C00D8"/>
    <w:rsid w:val="002C1CB2"/>
    <w:rsid w:val="002C4F3D"/>
    <w:rsid w:val="002C5F51"/>
    <w:rsid w:val="002C794A"/>
    <w:rsid w:val="002C7E4F"/>
    <w:rsid w:val="002E5D7C"/>
    <w:rsid w:val="002F06CD"/>
    <w:rsid w:val="002F1FD6"/>
    <w:rsid w:val="002F204F"/>
    <w:rsid w:val="002F26E5"/>
    <w:rsid w:val="002F7389"/>
    <w:rsid w:val="002F7B18"/>
    <w:rsid w:val="0030065D"/>
    <w:rsid w:val="0030179C"/>
    <w:rsid w:val="003038FB"/>
    <w:rsid w:val="003046B5"/>
    <w:rsid w:val="0030651C"/>
    <w:rsid w:val="00306EDD"/>
    <w:rsid w:val="003073CA"/>
    <w:rsid w:val="00311284"/>
    <w:rsid w:val="00320255"/>
    <w:rsid w:val="003204C6"/>
    <w:rsid w:val="0032329A"/>
    <w:rsid w:val="00334C2A"/>
    <w:rsid w:val="00337174"/>
    <w:rsid w:val="00337AA6"/>
    <w:rsid w:val="0034020D"/>
    <w:rsid w:val="00340768"/>
    <w:rsid w:val="0034199E"/>
    <w:rsid w:val="003439D5"/>
    <w:rsid w:val="00343A0A"/>
    <w:rsid w:val="00345122"/>
    <w:rsid w:val="00345AA5"/>
    <w:rsid w:val="00350C0A"/>
    <w:rsid w:val="00350F2E"/>
    <w:rsid w:val="00352408"/>
    <w:rsid w:val="00355B8D"/>
    <w:rsid w:val="0035689E"/>
    <w:rsid w:val="003607E2"/>
    <w:rsid w:val="003615CB"/>
    <w:rsid w:val="0036315E"/>
    <w:rsid w:val="00363AA3"/>
    <w:rsid w:val="003678F1"/>
    <w:rsid w:val="00367C15"/>
    <w:rsid w:val="00370759"/>
    <w:rsid w:val="00370E6F"/>
    <w:rsid w:val="003716A4"/>
    <w:rsid w:val="0037189D"/>
    <w:rsid w:val="00374BAE"/>
    <w:rsid w:val="003778B3"/>
    <w:rsid w:val="003778EB"/>
    <w:rsid w:val="003823FE"/>
    <w:rsid w:val="00384709"/>
    <w:rsid w:val="00386918"/>
    <w:rsid w:val="003874AE"/>
    <w:rsid w:val="00390AB6"/>
    <w:rsid w:val="00391D8A"/>
    <w:rsid w:val="00393A9C"/>
    <w:rsid w:val="00394632"/>
    <w:rsid w:val="003A0BD3"/>
    <w:rsid w:val="003A56EB"/>
    <w:rsid w:val="003B1090"/>
    <w:rsid w:val="003B5CBC"/>
    <w:rsid w:val="003C0410"/>
    <w:rsid w:val="003C559A"/>
    <w:rsid w:val="003D549B"/>
    <w:rsid w:val="003D5815"/>
    <w:rsid w:val="003E02F2"/>
    <w:rsid w:val="003E0BCC"/>
    <w:rsid w:val="003E0DFA"/>
    <w:rsid w:val="003E1358"/>
    <w:rsid w:val="003E4D06"/>
    <w:rsid w:val="003E53CA"/>
    <w:rsid w:val="003F2713"/>
    <w:rsid w:val="003F4C28"/>
    <w:rsid w:val="003F54CD"/>
    <w:rsid w:val="003F581D"/>
    <w:rsid w:val="003F7443"/>
    <w:rsid w:val="003F75C3"/>
    <w:rsid w:val="003F797B"/>
    <w:rsid w:val="0040160F"/>
    <w:rsid w:val="00402296"/>
    <w:rsid w:val="004025FE"/>
    <w:rsid w:val="00402F32"/>
    <w:rsid w:val="00411901"/>
    <w:rsid w:val="004126B0"/>
    <w:rsid w:val="00412E1E"/>
    <w:rsid w:val="00417B39"/>
    <w:rsid w:val="00421DF9"/>
    <w:rsid w:val="00423BF5"/>
    <w:rsid w:val="004240B5"/>
    <w:rsid w:val="004304A0"/>
    <w:rsid w:val="004331A2"/>
    <w:rsid w:val="00435362"/>
    <w:rsid w:val="00436E67"/>
    <w:rsid w:val="004431E0"/>
    <w:rsid w:val="0044410E"/>
    <w:rsid w:val="00451687"/>
    <w:rsid w:val="00455DEF"/>
    <w:rsid w:val="0045740F"/>
    <w:rsid w:val="00465A13"/>
    <w:rsid w:val="004677FD"/>
    <w:rsid w:val="0048160D"/>
    <w:rsid w:val="004833C2"/>
    <w:rsid w:val="00484490"/>
    <w:rsid w:val="0048616A"/>
    <w:rsid w:val="0048764A"/>
    <w:rsid w:val="004A076E"/>
    <w:rsid w:val="004A09F6"/>
    <w:rsid w:val="004A16A0"/>
    <w:rsid w:val="004A40B6"/>
    <w:rsid w:val="004A438F"/>
    <w:rsid w:val="004A5590"/>
    <w:rsid w:val="004A5BA3"/>
    <w:rsid w:val="004B0EA6"/>
    <w:rsid w:val="004B2E75"/>
    <w:rsid w:val="004B4345"/>
    <w:rsid w:val="004B58F6"/>
    <w:rsid w:val="004B7335"/>
    <w:rsid w:val="004C020E"/>
    <w:rsid w:val="004C20B3"/>
    <w:rsid w:val="004C29E7"/>
    <w:rsid w:val="004C39E3"/>
    <w:rsid w:val="004C569B"/>
    <w:rsid w:val="004C6C45"/>
    <w:rsid w:val="004D2C3F"/>
    <w:rsid w:val="004D7C57"/>
    <w:rsid w:val="004E04BB"/>
    <w:rsid w:val="004E5C4D"/>
    <w:rsid w:val="004E7A10"/>
    <w:rsid w:val="004F0130"/>
    <w:rsid w:val="004F09A5"/>
    <w:rsid w:val="004F190C"/>
    <w:rsid w:val="004F1B3E"/>
    <w:rsid w:val="004F3048"/>
    <w:rsid w:val="004F410C"/>
    <w:rsid w:val="004F5D9C"/>
    <w:rsid w:val="0050047A"/>
    <w:rsid w:val="00504639"/>
    <w:rsid w:val="005067C5"/>
    <w:rsid w:val="00511035"/>
    <w:rsid w:val="00511505"/>
    <w:rsid w:val="00512B6C"/>
    <w:rsid w:val="00513E63"/>
    <w:rsid w:val="00515B26"/>
    <w:rsid w:val="00516455"/>
    <w:rsid w:val="00516F60"/>
    <w:rsid w:val="00523C94"/>
    <w:rsid w:val="00524886"/>
    <w:rsid w:val="005248D4"/>
    <w:rsid w:val="00525720"/>
    <w:rsid w:val="005300D5"/>
    <w:rsid w:val="005341D4"/>
    <w:rsid w:val="00534286"/>
    <w:rsid w:val="005410A8"/>
    <w:rsid w:val="00541321"/>
    <w:rsid w:val="005424C2"/>
    <w:rsid w:val="00543277"/>
    <w:rsid w:val="00545A37"/>
    <w:rsid w:val="00547D1F"/>
    <w:rsid w:val="00550D0B"/>
    <w:rsid w:val="005523A3"/>
    <w:rsid w:val="00552A2D"/>
    <w:rsid w:val="00555161"/>
    <w:rsid w:val="00557884"/>
    <w:rsid w:val="00562952"/>
    <w:rsid w:val="00562EE5"/>
    <w:rsid w:val="00563553"/>
    <w:rsid w:val="00563CE9"/>
    <w:rsid w:val="00566BAA"/>
    <w:rsid w:val="00571736"/>
    <w:rsid w:val="005754DD"/>
    <w:rsid w:val="005820E4"/>
    <w:rsid w:val="00585FA3"/>
    <w:rsid w:val="00587DDA"/>
    <w:rsid w:val="0059034B"/>
    <w:rsid w:val="0059539E"/>
    <w:rsid w:val="0059693A"/>
    <w:rsid w:val="005A0C70"/>
    <w:rsid w:val="005A490F"/>
    <w:rsid w:val="005B458E"/>
    <w:rsid w:val="005B5392"/>
    <w:rsid w:val="005B6176"/>
    <w:rsid w:val="005B6A0C"/>
    <w:rsid w:val="005C51B5"/>
    <w:rsid w:val="005C5C91"/>
    <w:rsid w:val="005C70CF"/>
    <w:rsid w:val="005C7644"/>
    <w:rsid w:val="005D09B1"/>
    <w:rsid w:val="005D3C28"/>
    <w:rsid w:val="005D52D0"/>
    <w:rsid w:val="005D7F7E"/>
    <w:rsid w:val="005E0571"/>
    <w:rsid w:val="005E236D"/>
    <w:rsid w:val="005E23ED"/>
    <w:rsid w:val="005E3F68"/>
    <w:rsid w:val="005E69FE"/>
    <w:rsid w:val="005E6E06"/>
    <w:rsid w:val="005F38B8"/>
    <w:rsid w:val="005F4DF1"/>
    <w:rsid w:val="005F65E4"/>
    <w:rsid w:val="005F760D"/>
    <w:rsid w:val="006009B0"/>
    <w:rsid w:val="006012CC"/>
    <w:rsid w:val="006032A2"/>
    <w:rsid w:val="00603684"/>
    <w:rsid w:val="00605108"/>
    <w:rsid w:val="00606A6A"/>
    <w:rsid w:val="00614871"/>
    <w:rsid w:val="006155FC"/>
    <w:rsid w:val="00620E25"/>
    <w:rsid w:val="00622FA1"/>
    <w:rsid w:val="006262D8"/>
    <w:rsid w:val="00627B74"/>
    <w:rsid w:val="00631335"/>
    <w:rsid w:val="00634003"/>
    <w:rsid w:val="0063757B"/>
    <w:rsid w:val="0064328F"/>
    <w:rsid w:val="00643D34"/>
    <w:rsid w:val="0064730D"/>
    <w:rsid w:val="006478F3"/>
    <w:rsid w:val="006532A5"/>
    <w:rsid w:val="006535CF"/>
    <w:rsid w:val="00654CEF"/>
    <w:rsid w:val="00656932"/>
    <w:rsid w:val="0066318F"/>
    <w:rsid w:val="006632BC"/>
    <w:rsid w:val="00663306"/>
    <w:rsid w:val="0066661C"/>
    <w:rsid w:val="00666C35"/>
    <w:rsid w:val="0066741F"/>
    <w:rsid w:val="00680765"/>
    <w:rsid w:val="00681409"/>
    <w:rsid w:val="00682069"/>
    <w:rsid w:val="00685534"/>
    <w:rsid w:val="0068771E"/>
    <w:rsid w:val="006908BA"/>
    <w:rsid w:val="00691462"/>
    <w:rsid w:val="00694320"/>
    <w:rsid w:val="00694DE6"/>
    <w:rsid w:val="00696B8F"/>
    <w:rsid w:val="006A3536"/>
    <w:rsid w:val="006A420F"/>
    <w:rsid w:val="006A796C"/>
    <w:rsid w:val="006B0B86"/>
    <w:rsid w:val="006B0E61"/>
    <w:rsid w:val="006B1717"/>
    <w:rsid w:val="006B1F26"/>
    <w:rsid w:val="006B2B2D"/>
    <w:rsid w:val="006B6F69"/>
    <w:rsid w:val="006C06E7"/>
    <w:rsid w:val="006C158C"/>
    <w:rsid w:val="006C328D"/>
    <w:rsid w:val="006C5AC7"/>
    <w:rsid w:val="006D17A1"/>
    <w:rsid w:val="006D257A"/>
    <w:rsid w:val="006D306E"/>
    <w:rsid w:val="006D3402"/>
    <w:rsid w:val="006E051E"/>
    <w:rsid w:val="006E3AA7"/>
    <w:rsid w:val="006E6B4A"/>
    <w:rsid w:val="006F0282"/>
    <w:rsid w:val="006F0F80"/>
    <w:rsid w:val="006F3D25"/>
    <w:rsid w:val="006F79B0"/>
    <w:rsid w:val="00703469"/>
    <w:rsid w:val="00703B30"/>
    <w:rsid w:val="0070574F"/>
    <w:rsid w:val="007121BF"/>
    <w:rsid w:val="00713280"/>
    <w:rsid w:val="00713B43"/>
    <w:rsid w:val="007148AD"/>
    <w:rsid w:val="0072176E"/>
    <w:rsid w:val="00722DDA"/>
    <w:rsid w:val="00726CC7"/>
    <w:rsid w:val="00727494"/>
    <w:rsid w:val="00733596"/>
    <w:rsid w:val="00734B93"/>
    <w:rsid w:val="00740395"/>
    <w:rsid w:val="00743092"/>
    <w:rsid w:val="007431E8"/>
    <w:rsid w:val="00754FB9"/>
    <w:rsid w:val="007613DF"/>
    <w:rsid w:val="0076372D"/>
    <w:rsid w:val="00765242"/>
    <w:rsid w:val="00767B58"/>
    <w:rsid w:val="00770C2B"/>
    <w:rsid w:val="00771D76"/>
    <w:rsid w:val="00772E72"/>
    <w:rsid w:val="007760B8"/>
    <w:rsid w:val="00781191"/>
    <w:rsid w:val="007822F4"/>
    <w:rsid w:val="00784902"/>
    <w:rsid w:val="00785F9E"/>
    <w:rsid w:val="007869D4"/>
    <w:rsid w:val="00791CD9"/>
    <w:rsid w:val="00792141"/>
    <w:rsid w:val="00792976"/>
    <w:rsid w:val="00793A7D"/>
    <w:rsid w:val="007952AF"/>
    <w:rsid w:val="00797BDE"/>
    <w:rsid w:val="007B01C8"/>
    <w:rsid w:val="007B13B9"/>
    <w:rsid w:val="007B36ED"/>
    <w:rsid w:val="007B4E65"/>
    <w:rsid w:val="007B7234"/>
    <w:rsid w:val="007B77C7"/>
    <w:rsid w:val="007C32EE"/>
    <w:rsid w:val="007C4501"/>
    <w:rsid w:val="007C4E6D"/>
    <w:rsid w:val="007C70C9"/>
    <w:rsid w:val="007D115E"/>
    <w:rsid w:val="007D4F47"/>
    <w:rsid w:val="007D51C7"/>
    <w:rsid w:val="007E35B9"/>
    <w:rsid w:val="007F00B4"/>
    <w:rsid w:val="007F12EC"/>
    <w:rsid w:val="007F3A02"/>
    <w:rsid w:val="007F3D0D"/>
    <w:rsid w:val="007F59E6"/>
    <w:rsid w:val="007F78F7"/>
    <w:rsid w:val="00801A19"/>
    <w:rsid w:val="008053FE"/>
    <w:rsid w:val="00805B6F"/>
    <w:rsid w:val="00807BDA"/>
    <w:rsid w:val="0081007B"/>
    <w:rsid w:val="008103D4"/>
    <w:rsid w:val="008109BC"/>
    <w:rsid w:val="00813CB3"/>
    <w:rsid w:val="00813DF0"/>
    <w:rsid w:val="00814E78"/>
    <w:rsid w:val="00817324"/>
    <w:rsid w:val="00820CEA"/>
    <w:rsid w:val="00821787"/>
    <w:rsid w:val="00823257"/>
    <w:rsid w:val="00826EDC"/>
    <w:rsid w:val="00832660"/>
    <w:rsid w:val="00836815"/>
    <w:rsid w:val="00837FCD"/>
    <w:rsid w:val="008440B1"/>
    <w:rsid w:val="00844EE8"/>
    <w:rsid w:val="00853F0B"/>
    <w:rsid w:val="00854976"/>
    <w:rsid w:val="00854ED4"/>
    <w:rsid w:val="00854F82"/>
    <w:rsid w:val="00855823"/>
    <w:rsid w:val="00855952"/>
    <w:rsid w:val="00857512"/>
    <w:rsid w:val="0086426F"/>
    <w:rsid w:val="008709DD"/>
    <w:rsid w:val="008724D7"/>
    <w:rsid w:val="00880DE1"/>
    <w:rsid w:val="00880FD1"/>
    <w:rsid w:val="00883173"/>
    <w:rsid w:val="008850EB"/>
    <w:rsid w:val="0088581B"/>
    <w:rsid w:val="00885848"/>
    <w:rsid w:val="00893420"/>
    <w:rsid w:val="00894CFA"/>
    <w:rsid w:val="008968B7"/>
    <w:rsid w:val="008A1197"/>
    <w:rsid w:val="008A2461"/>
    <w:rsid w:val="008A2F33"/>
    <w:rsid w:val="008A781D"/>
    <w:rsid w:val="008B2322"/>
    <w:rsid w:val="008C08FB"/>
    <w:rsid w:val="008C4758"/>
    <w:rsid w:val="008C64D2"/>
    <w:rsid w:val="008C6E4F"/>
    <w:rsid w:val="008C7FA0"/>
    <w:rsid w:val="008D0EB4"/>
    <w:rsid w:val="008D2E5D"/>
    <w:rsid w:val="008D30DB"/>
    <w:rsid w:val="008D57F8"/>
    <w:rsid w:val="008D5BBC"/>
    <w:rsid w:val="008E6C79"/>
    <w:rsid w:val="008E70FA"/>
    <w:rsid w:val="008F0AA3"/>
    <w:rsid w:val="008F25A9"/>
    <w:rsid w:val="008F4CD9"/>
    <w:rsid w:val="008F7C3D"/>
    <w:rsid w:val="0090146D"/>
    <w:rsid w:val="00901AC1"/>
    <w:rsid w:val="00903D86"/>
    <w:rsid w:val="009049C7"/>
    <w:rsid w:val="0090668C"/>
    <w:rsid w:val="00906FEA"/>
    <w:rsid w:val="00912B44"/>
    <w:rsid w:val="009136B7"/>
    <w:rsid w:val="00913F98"/>
    <w:rsid w:val="00917352"/>
    <w:rsid w:val="00922B59"/>
    <w:rsid w:val="00923803"/>
    <w:rsid w:val="0092401A"/>
    <w:rsid w:val="00924600"/>
    <w:rsid w:val="009274BB"/>
    <w:rsid w:val="00931BE8"/>
    <w:rsid w:val="00932336"/>
    <w:rsid w:val="0093306D"/>
    <w:rsid w:val="00933C31"/>
    <w:rsid w:val="00933DDE"/>
    <w:rsid w:val="00936396"/>
    <w:rsid w:val="0093760C"/>
    <w:rsid w:val="00956850"/>
    <w:rsid w:val="00956973"/>
    <w:rsid w:val="00960383"/>
    <w:rsid w:val="0096253A"/>
    <w:rsid w:val="00962BC8"/>
    <w:rsid w:val="00964E4D"/>
    <w:rsid w:val="009656AD"/>
    <w:rsid w:val="0097008C"/>
    <w:rsid w:val="00970CE3"/>
    <w:rsid w:val="00975578"/>
    <w:rsid w:val="00975A20"/>
    <w:rsid w:val="00975D0C"/>
    <w:rsid w:val="00976FAD"/>
    <w:rsid w:val="0098031A"/>
    <w:rsid w:val="009815F5"/>
    <w:rsid w:val="00981786"/>
    <w:rsid w:val="00984790"/>
    <w:rsid w:val="00990AF5"/>
    <w:rsid w:val="00991724"/>
    <w:rsid w:val="00995E51"/>
    <w:rsid w:val="00996534"/>
    <w:rsid w:val="009A10F5"/>
    <w:rsid w:val="009A1C01"/>
    <w:rsid w:val="009A3518"/>
    <w:rsid w:val="009A42EA"/>
    <w:rsid w:val="009A56DC"/>
    <w:rsid w:val="009A5813"/>
    <w:rsid w:val="009A650C"/>
    <w:rsid w:val="009B2881"/>
    <w:rsid w:val="009B4C7E"/>
    <w:rsid w:val="009B736E"/>
    <w:rsid w:val="009B75DC"/>
    <w:rsid w:val="009B769E"/>
    <w:rsid w:val="009C1992"/>
    <w:rsid w:val="009C2BE6"/>
    <w:rsid w:val="009C3DAC"/>
    <w:rsid w:val="009C5126"/>
    <w:rsid w:val="009C6277"/>
    <w:rsid w:val="009D2A6A"/>
    <w:rsid w:val="009D3138"/>
    <w:rsid w:val="009D53A7"/>
    <w:rsid w:val="009D64A4"/>
    <w:rsid w:val="009D71C7"/>
    <w:rsid w:val="009D7F26"/>
    <w:rsid w:val="009E3614"/>
    <w:rsid w:val="009E5678"/>
    <w:rsid w:val="009E674C"/>
    <w:rsid w:val="009E73BE"/>
    <w:rsid w:val="009F2211"/>
    <w:rsid w:val="009F54DD"/>
    <w:rsid w:val="009F5B2F"/>
    <w:rsid w:val="009F5D9A"/>
    <w:rsid w:val="009F6672"/>
    <w:rsid w:val="00A02574"/>
    <w:rsid w:val="00A02717"/>
    <w:rsid w:val="00A02CF3"/>
    <w:rsid w:val="00A05020"/>
    <w:rsid w:val="00A0583F"/>
    <w:rsid w:val="00A10271"/>
    <w:rsid w:val="00A103B4"/>
    <w:rsid w:val="00A10F8C"/>
    <w:rsid w:val="00A15209"/>
    <w:rsid w:val="00A158E8"/>
    <w:rsid w:val="00A20C23"/>
    <w:rsid w:val="00A211EA"/>
    <w:rsid w:val="00A21EC6"/>
    <w:rsid w:val="00A22BA1"/>
    <w:rsid w:val="00A25716"/>
    <w:rsid w:val="00A2715F"/>
    <w:rsid w:val="00A43EC1"/>
    <w:rsid w:val="00A44A03"/>
    <w:rsid w:val="00A4586F"/>
    <w:rsid w:val="00A52DE7"/>
    <w:rsid w:val="00A53E55"/>
    <w:rsid w:val="00A577B8"/>
    <w:rsid w:val="00A618F2"/>
    <w:rsid w:val="00A61FC6"/>
    <w:rsid w:val="00A63711"/>
    <w:rsid w:val="00A74724"/>
    <w:rsid w:val="00A7522E"/>
    <w:rsid w:val="00A762FC"/>
    <w:rsid w:val="00A80D75"/>
    <w:rsid w:val="00A93FA7"/>
    <w:rsid w:val="00AA03FC"/>
    <w:rsid w:val="00AA2A33"/>
    <w:rsid w:val="00AA2C50"/>
    <w:rsid w:val="00AA3AF2"/>
    <w:rsid w:val="00AA7C77"/>
    <w:rsid w:val="00AB5079"/>
    <w:rsid w:val="00AC0A72"/>
    <w:rsid w:val="00AC0C85"/>
    <w:rsid w:val="00AC438E"/>
    <w:rsid w:val="00AD093F"/>
    <w:rsid w:val="00AD204E"/>
    <w:rsid w:val="00AD5166"/>
    <w:rsid w:val="00AD5366"/>
    <w:rsid w:val="00AD584F"/>
    <w:rsid w:val="00AE1FDB"/>
    <w:rsid w:val="00AE61FA"/>
    <w:rsid w:val="00AF028D"/>
    <w:rsid w:val="00AF21BB"/>
    <w:rsid w:val="00AF748A"/>
    <w:rsid w:val="00B07A9E"/>
    <w:rsid w:val="00B11418"/>
    <w:rsid w:val="00B11970"/>
    <w:rsid w:val="00B15CB3"/>
    <w:rsid w:val="00B16252"/>
    <w:rsid w:val="00B17384"/>
    <w:rsid w:val="00B17596"/>
    <w:rsid w:val="00B2082F"/>
    <w:rsid w:val="00B21B26"/>
    <w:rsid w:val="00B261A8"/>
    <w:rsid w:val="00B3185D"/>
    <w:rsid w:val="00B32128"/>
    <w:rsid w:val="00B329B4"/>
    <w:rsid w:val="00B3402D"/>
    <w:rsid w:val="00B37A5B"/>
    <w:rsid w:val="00B4364A"/>
    <w:rsid w:val="00B43705"/>
    <w:rsid w:val="00B44995"/>
    <w:rsid w:val="00B4578F"/>
    <w:rsid w:val="00B50758"/>
    <w:rsid w:val="00B51894"/>
    <w:rsid w:val="00B53014"/>
    <w:rsid w:val="00B53A98"/>
    <w:rsid w:val="00B556BD"/>
    <w:rsid w:val="00B65F2D"/>
    <w:rsid w:val="00B67858"/>
    <w:rsid w:val="00B7099C"/>
    <w:rsid w:val="00B71DA1"/>
    <w:rsid w:val="00B72B92"/>
    <w:rsid w:val="00B733BE"/>
    <w:rsid w:val="00B759C1"/>
    <w:rsid w:val="00B77BDC"/>
    <w:rsid w:val="00B82265"/>
    <w:rsid w:val="00B8295E"/>
    <w:rsid w:val="00B84E2B"/>
    <w:rsid w:val="00B8518D"/>
    <w:rsid w:val="00B85AEE"/>
    <w:rsid w:val="00B87357"/>
    <w:rsid w:val="00B94827"/>
    <w:rsid w:val="00BA0F9F"/>
    <w:rsid w:val="00BA369E"/>
    <w:rsid w:val="00BA674C"/>
    <w:rsid w:val="00BA6E2F"/>
    <w:rsid w:val="00BB040F"/>
    <w:rsid w:val="00BB3D22"/>
    <w:rsid w:val="00BB3FC4"/>
    <w:rsid w:val="00BC05BE"/>
    <w:rsid w:val="00BC073D"/>
    <w:rsid w:val="00BC1B01"/>
    <w:rsid w:val="00BD2C7B"/>
    <w:rsid w:val="00BD4DC6"/>
    <w:rsid w:val="00BE09FA"/>
    <w:rsid w:val="00BE15E2"/>
    <w:rsid w:val="00BE22D8"/>
    <w:rsid w:val="00BE287E"/>
    <w:rsid w:val="00BE4541"/>
    <w:rsid w:val="00BF0FB6"/>
    <w:rsid w:val="00BF2826"/>
    <w:rsid w:val="00BF398F"/>
    <w:rsid w:val="00BF607D"/>
    <w:rsid w:val="00C0205C"/>
    <w:rsid w:val="00C02630"/>
    <w:rsid w:val="00C026A8"/>
    <w:rsid w:val="00C061FC"/>
    <w:rsid w:val="00C06C40"/>
    <w:rsid w:val="00C075B8"/>
    <w:rsid w:val="00C1044C"/>
    <w:rsid w:val="00C10712"/>
    <w:rsid w:val="00C1204D"/>
    <w:rsid w:val="00C1305E"/>
    <w:rsid w:val="00C14D46"/>
    <w:rsid w:val="00C20B5E"/>
    <w:rsid w:val="00C24719"/>
    <w:rsid w:val="00C33D87"/>
    <w:rsid w:val="00C347B4"/>
    <w:rsid w:val="00C34BFE"/>
    <w:rsid w:val="00C41185"/>
    <w:rsid w:val="00C41AA7"/>
    <w:rsid w:val="00C44154"/>
    <w:rsid w:val="00C45907"/>
    <w:rsid w:val="00C46C57"/>
    <w:rsid w:val="00C46CBF"/>
    <w:rsid w:val="00C52982"/>
    <w:rsid w:val="00C56007"/>
    <w:rsid w:val="00C565B3"/>
    <w:rsid w:val="00C60F63"/>
    <w:rsid w:val="00C6109E"/>
    <w:rsid w:val="00C643BD"/>
    <w:rsid w:val="00C655A3"/>
    <w:rsid w:val="00C66171"/>
    <w:rsid w:val="00C66C0D"/>
    <w:rsid w:val="00C66E33"/>
    <w:rsid w:val="00C8002C"/>
    <w:rsid w:val="00C820D0"/>
    <w:rsid w:val="00C82945"/>
    <w:rsid w:val="00C8318A"/>
    <w:rsid w:val="00C834EB"/>
    <w:rsid w:val="00C85672"/>
    <w:rsid w:val="00C87D84"/>
    <w:rsid w:val="00C91FFB"/>
    <w:rsid w:val="00C923D4"/>
    <w:rsid w:val="00C92419"/>
    <w:rsid w:val="00C94411"/>
    <w:rsid w:val="00C95EAF"/>
    <w:rsid w:val="00CA0240"/>
    <w:rsid w:val="00CA06A2"/>
    <w:rsid w:val="00CA626C"/>
    <w:rsid w:val="00CB1180"/>
    <w:rsid w:val="00CB16B2"/>
    <w:rsid w:val="00CB19E1"/>
    <w:rsid w:val="00CB6C8E"/>
    <w:rsid w:val="00CC130A"/>
    <w:rsid w:val="00CC15CB"/>
    <w:rsid w:val="00CC298D"/>
    <w:rsid w:val="00CD2CED"/>
    <w:rsid w:val="00CD32F7"/>
    <w:rsid w:val="00CD41BE"/>
    <w:rsid w:val="00CD6B29"/>
    <w:rsid w:val="00CD70AF"/>
    <w:rsid w:val="00CE0F8D"/>
    <w:rsid w:val="00CE27CE"/>
    <w:rsid w:val="00CE2DB2"/>
    <w:rsid w:val="00CE46E5"/>
    <w:rsid w:val="00CE4EE6"/>
    <w:rsid w:val="00CE56E5"/>
    <w:rsid w:val="00CF0246"/>
    <w:rsid w:val="00CF0DFE"/>
    <w:rsid w:val="00CF0F9B"/>
    <w:rsid w:val="00D00433"/>
    <w:rsid w:val="00D00F07"/>
    <w:rsid w:val="00D00FC0"/>
    <w:rsid w:val="00D062E8"/>
    <w:rsid w:val="00D06BE1"/>
    <w:rsid w:val="00D106C4"/>
    <w:rsid w:val="00D16F4C"/>
    <w:rsid w:val="00D17090"/>
    <w:rsid w:val="00D24F75"/>
    <w:rsid w:val="00D2650E"/>
    <w:rsid w:val="00D267A4"/>
    <w:rsid w:val="00D278B6"/>
    <w:rsid w:val="00D30406"/>
    <w:rsid w:val="00D31D64"/>
    <w:rsid w:val="00D37DA5"/>
    <w:rsid w:val="00D410F0"/>
    <w:rsid w:val="00D41ACA"/>
    <w:rsid w:val="00D42F71"/>
    <w:rsid w:val="00D4364F"/>
    <w:rsid w:val="00D53DBD"/>
    <w:rsid w:val="00D55511"/>
    <w:rsid w:val="00D571D4"/>
    <w:rsid w:val="00D57AB0"/>
    <w:rsid w:val="00D6192E"/>
    <w:rsid w:val="00D72C00"/>
    <w:rsid w:val="00D76C7F"/>
    <w:rsid w:val="00D812CC"/>
    <w:rsid w:val="00D8448C"/>
    <w:rsid w:val="00D85C53"/>
    <w:rsid w:val="00D865A4"/>
    <w:rsid w:val="00D87C67"/>
    <w:rsid w:val="00D91C3A"/>
    <w:rsid w:val="00D94E92"/>
    <w:rsid w:val="00D95764"/>
    <w:rsid w:val="00D95877"/>
    <w:rsid w:val="00D97FAA"/>
    <w:rsid w:val="00DA3AA7"/>
    <w:rsid w:val="00DA7E28"/>
    <w:rsid w:val="00DB2DFE"/>
    <w:rsid w:val="00DB55A1"/>
    <w:rsid w:val="00DC2BDE"/>
    <w:rsid w:val="00DC2CF5"/>
    <w:rsid w:val="00DC4422"/>
    <w:rsid w:val="00DC7C75"/>
    <w:rsid w:val="00DD0218"/>
    <w:rsid w:val="00DD1115"/>
    <w:rsid w:val="00DD155A"/>
    <w:rsid w:val="00DD3BF0"/>
    <w:rsid w:val="00DD4FE2"/>
    <w:rsid w:val="00DD5042"/>
    <w:rsid w:val="00DD5D35"/>
    <w:rsid w:val="00DD6587"/>
    <w:rsid w:val="00DE098E"/>
    <w:rsid w:val="00DE3ABE"/>
    <w:rsid w:val="00DE5180"/>
    <w:rsid w:val="00DE633F"/>
    <w:rsid w:val="00DE71D8"/>
    <w:rsid w:val="00DF03D7"/>
    <w:rsid w:val="00DF18A0"/>
    <w:rsid w:val="00DF2EDE"/>
    <w:rsid w:val="00DF342B"/>
    <w:rsid w:val="00E03EB9"/>
    <w:rsid w:val="00E04008"/>
    <w:rsid w:val="00E04924"/>
    <w:rsid w:val="00E05BCD"/>
    <w:rsid w:val="00E060F7"/>
    <w:rsid w:val="00E06B6E"/>
    <w:rsid w:val="00E14487"/>
    <w:rsid w:val="00E203D3"/>
    <w:rsid w:val="00E218A3"/>
    <w:rsid w:val="00E22B9A"/>
    <w:rsid w:val="00E25C65"/>
    <w:rsid w:val="00E25DEF"/>
    <w:rsid w:val="00E26270"/>
    <w:rsid w:val="00E2779C"/>
    <w:rsid w:val="00E30DE8"/>
    <w:rsid w:val="00E33109"/>
    <w:rsid w:val="00E338C7"/>
    <w:rsid w:val="00E3771B"/>
    <w:rsid w:val="00E47080"/>
    <w:rsid w:val="00E50472"/>
    <w:rsid w:val="00E537A2"/>
    <w:rsid w:val="00E53BA9"/>
    <w:rsid w:val="00E54D18"/>
    <w:rsid w:val="00E5586B"/>
    <w:rsid w:val="00E55D63"/>
    <w:rsid w:val="00E644A8"/>
    <w:rsid w:val="00E66AE9"/>
    <w:rsid w:val="00E71234"/>
    <w:rsid w:val="00E718D5"/>
    <w:rsid w:val="00E71C08"/>
    <w:rsid w:val="00E73ECA"/>
    <w:rsid w:val="00E80D48"/>
    <w:rsid w:val="00E81848"/>
    <w:rsid w:val="00E823FA"/>
    <w:rsid w:val="00E838E5"/>
    <w:rsid w:val="00E8487E"/>
    <w:rsid w:val="00E86881"/>
    <w:rsid w:val="00E90A04"/>
    <w:rsid w:val="00E934A2"/>
    <w:rsid w:val="00E93643"/>
    <w:rsid w:val="00E93A2B"/>
    <w:rsid w:val="00E9410F"/>
    <w:rsid w:val="00EA2461"/>
    <w:rsid w:val="00EA3ED9"/>
    <w:rsid w:val="00EA4493"/>
    <w:rsid w:val="00EA4D67"/>
    <w:rsid w:val="00EA65AD"/>
    <w:rsid w:val="00EA69A0"/>
    <w:rsid w:val="00EB0828"/>
    <w:rsid w:val="00EB2087"/>
    <w:rsid w:val="00EC0206"/>
    <w:rsid w:val="00EC1846"/>
    <w:rsid w:val="00EC475E"/>
    <w:rsid w:val="00EC477B"/>
    <w:rsid w:val="00EC4A0B"/>
    <w:rsid w:val="00EC5DD6"/>
    <w:rsid w:val="00EC632F"/>
    <w:rsid w:val="00EC7DC7"/>
    <w:rsid w:val="00ED0BC0"/>
    <w:rsid w:val="00ED2C0D"/>
    <w:rsid w:val="00ED31E6"/>
    <w:rsid w:val="00ED6B47"/>
    <w:rsid w:val="00ED7DC8"/>
    <w:rsid w:val="00EE0396"/>
    <w:rsid w:val="00EE0522"/>
    <w:rsid w:val="00EE2440"/>
    <w:rsid w:val="00EE375E"/>
    <w:rsid w:val="00EE3BF8"/>
    <w:rsid w:val="00EF31F3"/>
    <w:rsid w:val="00EF4D66"/>
    <w:rsid w:val="00EF7145"/>
    <w:rsid w:val="00EF7220"/>
    <w:rsid w:val="00EF7646"/>
    <w:rsid w:val="00F01F3C"/>
    <w:rsid w:val="00F022D5"/>
    <w:rsid w:val="00F02D59"/>
    <w:rsid w:val="00F04C2F"/>
    <w:rsid w:val="00F0763F"/>
    <w:rsid w:val="00F10BE0"/>
    <w:rsid w:val="00F11F2A"/>
    <w:rsid w:val="00F14CCE"/>
    <w:rsid w:val="00F15AFA"/>
    <w:rsid w:val="00F15E29"/>
    <w:rsid w:val="00F17802"/>
    <w:rsid w:val="00F2097C"/>
    <w:rsid w:val="00F20CC8"/>
    <w:rsid w:val="00F20E6C"/>
    <w:rsid w:val="00F21C3A"/>
    <w:rsid w:val="00F21FC0"/>
    <w:rsid w:val="00F22638"/>
    <w:rsid w:val="00F400FF"/>
    <w:rsid w:val="00F406C6"/>
    <w:rsid w:val="00F416B7"/>
    <w:rsid w:val="00F44EB0"/>
    <w:rsid w:val="00F45D8A"/>
    <w:rsid w:val="00F469C0"/>
    <w:rsid w:val="00F50823"/>
    <w:rsid w:val="00F539B4"/>
    <w:rsid w:val="00F554D7"/>
    <w:rsid w:val="00F61176"/>
    <w:rsid w:val="00F6357B"/>
    <w:rsid w:val="00F63A2F"/>
    <w:rsid w:val="00F64126"/>
    <w:rsid w:val="00F66514"/>
    <w:rsid w:val="00F67EE5"/>
    <w:rsid w:val="00F71D8A"/>
    <w:rsid w:val="00F75424"/>
    <w:rsid w:val="00F77ACD"/>
    <w:rsid w:val="00F8309D"/>
    <w:rsid w:val="00F83297"/>
    <w:rsid w:val="00F86AFF"/>
    <w:rsid w:val="00F90363"/>
    <w:rsid w:val="00F92972"/>
    <w:rsid w:val="00F9572E"/>
    <w:rsid w:val="00F96D7E"/>
    <w:rsid w:val="00FA04A2"/>
    <w:rsid w:val="00FA3577"/>
    <w:rsid w:val="00FA382F"/>
    <w:rsid w:val="00FB15B8"/>
    <w:rsid w:val="00FB1EC7"/>
    <w:rsid w:val="00FB2B29"/>
    <w:rsid w:val="00FB59A5"/>
    <w:rsid w:val="00FB67A6"/>
    <w:rsid w:val="00FC261A"/>
    <w:rsid w:val="00FC37BA"/>
    <w:rsid w:val="00FC38AD"/>
    <w:rsid w:val="00FC6A49"/>
    <w:rsid w:val="00FC6C1C"/>
    <w:rsid w:val="00FC7686"/>
    <w:rsid w:val="00FD0682"/>
    <w:rsid w:val="00FD1349"/>
    <w:rsid w:val="00FD1CB0"/>
    <w:rsid w:val="00FD23F1"/>
    <w:rsid w:val="00FD5F80"/>
    <w:rsid w:val="00FE27F6"/>
    <w:rsid w:val="00FE4951"/>
    <w:rsid w:val="00FE77D4"/>
    <w:rsid w:val="00FE78C1"/>
    <w:rsid w:val="00FF2540"/>
    <w:rsid w:val="00FF2C3E"/>
    <w:rsid w:val="00FF5108"/>
    <w:rsid w:val="00FF70B7"/>
    <w:rsid w:val="0454A058"/>
    <w:rsid w:val="07D20252"/>
    <w:rsid w:val="0933956E"/>
    <w:rsid w:val="09D80C6F"/>
    <w:rsid w:val="0CA14B56"/>
    <w:rsid w:val="12A5B88F"/>
    <w:rsid w:val="1338F7D0"/>
    <w:rsid w:val="16FA0D34"/>
    <w:rsid w:val="1E23E6A3"/>
    <w:rsid w:val="223C0366"/>
    <w:rsid w:val="23B23894"/>
    <w:rsid w:val="27D6EC71"/>
    <w:rsid w:val="2A990706"/>
    <w:rsid w:val="2BED4547"/>
    <w:rsid w:val="334409CD"/>
    <w:rsid w:val="34EE8607"/>
    <w:rsid w:val="3A95F321"/>
    <w:rsid w:val="3ECFC865"/>
    <w:rsid w:val="41E28B01"/>
    <w:rsid w:val="434D452B"/>
    <w:rsid w:val="43F09541"/>
    <w:rsid w:val="451A2BC3"/>
    <w:rsid w:val="48D0B142"/>
    <w:rsid w:val="4A700D78"/>
    <w:rsid w:val="4B774668"/>
    <w:rsid w:val="4B8A333A"/>
    <w:rsid w:val="4DEBA533"/>
    <w:rsid w:val="53EEE693"/>
    <w:rsid w:val="54F35064"/>
    <w:rsid w:val="590DDA6A"/>
    <w:rsid w:val="5D931AA1"/>
    <w:rsid w:val="5F225A78"/>
    <w:rsid w:val="602B43A2"/>
    <w:rsid w:val="609E21FA"/>
    <w:rsid w:val="632F6134"/>
    <w:rsid w:val="63A1BA4C"/>
    <w:rsid w:val="66D75681"/>
    <w:rsid w:val="6A370FA7"/>
    <w:rsid w:val="6A4C71A2"/>
    <w:rsid w:val="73E21FD2"/>
    <w:rsid w:val="77F15C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4F460"/>
  <w15:docId w15:val="{841A6920-65B4-494C-86D9-BF4F6903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58E"/>
  </w:style>
  <w:style w:type="paragraph" w:styleId="Heading1">
    <w:name w:val="heading 1"/>
    <w:basedOn w:val="Normal"/>
    <w:next w:val="Normal"/>
    <w:link w:val="Heading1Char"/>
    <w:uiPriority w:val="9"/>
    <w:qFormat/>
    <w:rsid w:val="00257BF4"/>
    <w:pPr>
      <w:keepNext/>
      <w:keepLines/>
      <w:pageBreakBefore/>
      <w:spacing w:before="0" w:after="1800" w:line="540" w:lineRule="atLeast"/>
      <w:outlineLvl w:val="0"/>
    </w:pPr>
    <w:rPr>
      <w:rFonts w:asciiTheme="majorHAnsi" w:eastAsiaTheme="majorEastAsia" w:hAnsiTheme="majorHAnsi" w:cstheme="majorBidi"/>
      <w:b/>
      <w:color w:val="004D7D"/>
      <w:sz w:val="48"/>
      <w:szCs w:val="32"/>
    </w:rPr>
  </w:style>
  <w:style w:type="paragraph" w:styleId="Heading2">
    <w:name w:val="heading 2"/>
    <w:basedOn w:val="Normal"/>
    <w:next w:val="Normal"/>
    <w:link w:val="Heading2Char"/>
    <w:uiPriority w:val="9"/>
    <w:qFormat/>
    <w:rsid w:val="00257BF4"/>
    <w:pPr>
      <w:keepNext/>
      <w:keepLines/>
      <w:spacing w:before="480" w:after="240" w:line="500" w:lineRule="atLeast"/>
      <w:outlineLvl w:val="1"/>
    </w:pPr>
    <w:rPr>
      <w:rFonts w:asciiTheme="majorHAnsi" w:eastAsiaTheme="majorEastAsia" w:hAnsiTheme="majorHAnsi" w:cstheme="majorBidi"/>
      <w:color w:val="004D7D"/>
      <w:sz w:val="44"/>
      <w:szCs w:val="26"/>
    </w:rPr>
  </w:style>
  <w:style w:type="paragraph" w:styleId="Heading3">
    <w:name w:val="heading 3"/>
    <w:basedOn w:val="Normal"/>
    <w:next w:val="Normal"/>
    <w:link w:val="Heading3Char"/>
    <w:uiPriority w:val="9"/>
    <w:qFormat/>
    <w:rsid w:val="00257BF4"/>
    <w:pPr>
      <w:keepNext/>
      <w:keepLines/>
      <w:spacing w:before="480" w:after="240" w:line="380" w:lineRule="atLeast"/>
      <w:outlineLvl w:val="2"/>
    </w:pPr>
    <w:rPr>
      <w:rFonts w:asciiTheme="majorHAnsi" w:eastAsiaTheme="majorEastAsia" w:hAnsiTheme="majorHAnsi" w:cstheme="majorBidi"/>
      <w:color w:val="004D7D"/>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257BF4"/>
    <w:rPr>
      <w:rFonts w:asciiTheme="majorHAnsi" w:eastAsiaTheme="majorEastAsia" w:hAnsiTheme="majorHAnsi" w:cstheme="majorBidi"/>
      <w:color w:val="004D7D"/>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990AF5"/>
    <w:pPr>
      <w:numPr>
        <w:numId w:val="15"/>
      </w:numPr>
    </w:pPr>
  </w:style>
  <w:style w:type="paragraph" w:customStyle="1" w:styleId="Bullet2">
    <w:name w:val="Bullet 2"/>
    <w:basedOn w:val="Normal"/>
    <w:uiPriority w:val="2"/>
    <w:qFormat/>
    <w:rsid w:val="00990AF5"/>
    <w:pPr>
      <w:numPr>
        <w:ilvl w:val="1"/>
        <w:numId w:val="16"/>
      </w:numPr>
    </w:pPr>
  </w:style>
  <w:style w:type="paragraph" w:customStyle="1" w:styleId="Bullet3">
    <w:name w:val="Bullet 3"/>
    <w:basedOn w:val="Normal"/>
    <w:uiPriority w:val="2"/>
    <w:qFormat/>
    <w:rsid w:val="00990AF5"/>
    <w:pPr>
      <w:numPr>
        <w:ilvl w:val="2"/>
        <w:numId w:val="16"/>
      </w:numPr>
    </w:pPr>
  </w:style>
  <w:style w:type="paragraph" w:customStyle="1" w:styleId="FigureTitle">
    <w:name w:val="Figure Title"/>
    <w:basedOn w:val="Normal"/>
    <w:uiPriority w:val="12"/>
    <w:qFormat/>
    <w:rsid w:val="005B458E"/>
    <w:pPr>
      <w:keepNext/>
      <w:numPr>
        <w:numId w:val="3"/>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4"/>
      </w:numPr>
    </w:pPr>
  </w:style>
  <w:style w:type="character" w:customStyle="1" w:styleId="Heading1Char">
    <w:name w:val="Heading 1 Char"/>
    <w:basedOn w:val="DefaultParagraphFont"/>
    <w:link w:val="Heading1"/>
    <w:uiPriority w:val="9"/>
    <w:rsid w:val="00257BF4"/>
    <w:rPr>
      <w:rFonts w:asciiTheme="majorHAnsi" w:eastAsiaTheme="majorEastAsia" w:hAnsiTheme="majorHAnsi" w:cstheme="majorBidi"/>
      <w:b/>
      <w:color w:val="004D7D"/>
      <w:sz w:val="48"/>
      <w:szCs w:val="32"/>
    </w:rPr>
  </w:style>
  <w:style w:type="paragraph" w:customStyle="1" w:styleId="Heading2Numbered">
    <w:name w:val="Heading 2 Numbered"/>
    <w:basedOn w:val="Heading2"/>
    <w:uiPriority w:val="10"/>
    <w:qFormat/>
    <w:rsid w:val="005B458E"/>
    <w:pPr>
      <w:numPr>
        <w:ilvl w:val="1"/>
        <w:numId w:val="4"/>
      </w:numPr>
    </w:pPr>
  </w:style>
  <w:style w:type="paragraph" w:customStyle="1" w:styleId="Heading3Numbered">
    <w:name w:val="Heading 3 Numbered"/>
    <w:basedOn w:val="Heading3"/>
    <w:uiPriority w:val="10"/>
    <w:qFormat/>
    <w:rsid w:val="005B458E"/>
    <w:pPr>
      <w:numPr>
        <w:ilvl w:val="2"/>
        <w:numId w:val="4"/>
      </w:numPr>
    </w:pPr>
  </w:style>
  <w:style w:type="character" w:customStyle="1" w:styleId="Heading3Char">
    <w:name w:val="Heading 3 Char"/>
    <w:basedOn w:val="DefaultParagraphFont"/>
    <w:link w:val="Heading3"/>
    <w:uiPriority w:val="9"/>
    <w:rsid w:val="00257BF4"/>
    <w:rPr>
      <w:rFonts w:asciiTheme="majorHAnsi" w:eastAsiaTheme="majorEastAsia" w:hAnsiTheme="majorHAnsi" w:cstheme="majorBidi"/>
      <w:color w:val="004D7D"/>
      <w:sz w:val="32"/>
      <w:szCs w:val="24"/>
    </w:rPr>
  </w:style>
  <w:style w:type="paragraph" w:customStyle="1" w:styleId="Heading4Numbered">
    <w:name w:val="Heading 4 Numbered"/>
    <w:basedOn w:val="Heading4"/>
    <w:uiPriority w:val="10"/>
    <w:qFormat/>
    <w:rsid w:val="005B458E"/>
    <w:pPr>
      <w:numPr>
        <w:ilvl w:val="3"/>
        <w:numId w:val="4"/>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4"/>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4"/>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4"/>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5"/>
      </w:numPr>
    </w:pPr>
  </w:style>
  <w:style w:type="paragraph" w:customStyle="1" w:styleId="List1Numbered2">
    <w:name w:val="List 1 Numbered 2"/>
    <w:basedOn w:val="Normal"/>
    <w:uiPriority w:val="2"/>
    <w:qFormat/>
    <w:rsid w:val="005B458E"/>
    <w:pPr>
      <w:numPr>
        <w:ilvl w:val="1"/>
        <w:numId w:val="5"/>
      </w:numPr>
    </w:pPr>
  </w:style>
  <w:style w:type="paragraph" w:customStyle="1" w:styleId="List1Numbered3">
    <w:name w:val="List 1 Numbered 3"/>
    <w:basedOn w:val="Normal"/>
    <w:uiPriority w:val="2"/>
    <w:qFormat/>
    <w:rsid w:val="005B458E"/>
    <w:pPr>
      <w:numPr>
        <w:ilvl w:val="2"/>
        <w:numId w:val="5"/>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6"/>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7"/>
      </w:numPr>
    </w:pPr>
  </w:style>
  <w:style w:type="paragraph" w:customStyle="1" w:styleId="TableTitle">
    <w:name w:val="Table Title"/>
    <w:basedOn w:val="FigureTitle"/>
    <w:uiPriority w:val="12"/>
    <w:qFormat/>
    <w:rsid w:val="005B458E"/>
    <w:pPr>
      <w:numPr>
        <w:numId w:val="8"/>
      </w:numPr>
    </w:pPr>
  </w:style>
  <w:style w:type="paragraph" w:customStyle="1" w:styleId="PullOut-Pink">
    <w:name w:val="Pull Out - Pink"/>
    <w:basedOn w:val="PullOut-Teal"/>
    <w:uiPriority w:val="22"/>
    <w:qFormat/>
    <w:rsid w:val="005B458E"/>
    <w:pPr>
      <w:numPr>
        <w:numId w:val="9"/>
      </w:numPr>
    </w:pPr>
  </w:style>
  <w:style w:type="paragraph" w:customStyle="1" w:styleId="PullOut-Yellow">
    <w:name w:val="Pull Out - Yellow"/>
    <w:basedOn w:val="PullOut-Teal"/>
    <w:qFormat/>
    <w:rsid w:val="005B458E"/>
    <w:pPr>
      <w:numPr>
        <w:numId w:val="10"/>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22"/>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customStyle="1" w:styleId="BulletsL1">
    <w:name w:val="Bullets L1"/>
    <w:basedOn w:val="ListParagraph"/>
    <w:link w:val="BulletsL1Char"/>
    <w:rsid w:val="00B759C1"/>
    <w:pPr>
      <w:numPr>
        <w:numId w:val="11"/>
      </w:numPr>
      <w:spacing w:before="40" w:line="280" w:lineRule="exact"/>
      <w:ind w:left="426" w:hanging="426"/>
      <w:contextualSpacing w:val="0"/>
    </w:pPr>
    <w:rPr>
      <w:rFonts w:ascii="Arial" w:hAnsi="Arial"/>
      <w:color w:val="auto"/>
      <w:lang w:val="en-US"/>
    </w:rPr>
  </w:style>
  <w:style w:type="paragraph" w:customStyle="1" w:styleId="BulletsL2">
    <w:name w:val="Bullets L2"/>
    <w:basedOn w:val="BulletsL1"/>
    <w:link w:val="BulletsL2Char"/>
    <w:rsid w:val="00B759C1"/>
    <w:pPr>
      <w:numPr>
        <w:numId w:val="12"/>
      </w:numPr>
    </w:pPr>
  </w:style>
  <w:style w:type="character" w:customStyle="1" w:styleId="BulletsL1Char">
    <w:name w:val="Bullets L1 Char"/>
    <w:basedOn w:val="DefaultParagraphFont"/>
    <w:link w:val="BulletsL1"/>
    <w:rsid w:val="00B759C1"/>
    <w:rPr>
      <w:rFonts w:ascii="Arial" w:hAnsi="Arial"/>
      <w:color w:val="auto"/>
      <w:lang w:val="en-US"/>
    </w:rPr>
  </w:style>
  <w:style w:type="character" w:customStyle="1" w:styleId="BulletsL2Char">
    <w:name w:val="Bullets L2 Char"/>
    <w:basedOn w:val="BulletsL1Char"/>
    <w:link w:val="BulletsL2"/>
    <w:rsid w:val="00B759C1"/>
    <w:rPr>
      <w:rFonts w:ascii="Arial" w:hAnsi="Arial"/>
      <w:color w:val="auto"/>
      <w:lang w:val="en-US"/>
    </w:rPr>
  </w:style>
  <w:style w:type="paragraph" w:styleId="FootnoteText">
    <w:name w:val="footnote text"/>
    <w:basedOn w:val="Normal"/>
    <w:link w:val="FootnoteTextChar"/>
    <w:uiPriority w:val="99"/>
    <w:semiHidden/>
    <w:unhideWhenUsed/>
    <w:rsid w:val="00B759C1"/>
    <w:pPr>
      <w:spacing w:before="0" w:after="0"/>
    </w:pPr>
    <w:rPr>
      <w:color w:val="auto"/>
      <w:sz w:val="20"/>
      <w:szCs w:val="20"/>
      <w:lang w:val="en-GB"/>
    </w:rPr>
  </w:style>
  <w:style w:type="character" w:customStyle="1" w:styleId="FootnoteTextChar">
    <w:name w:val="Footnote Text Char"/>
    <w:basedOn w:val="DefaultParagraphFont"/>
    <w:link w:val="FootnoteText"/>
    <w:uiPriority w:val="99"/>
    <w:semiHidden/>
    <w:rsid w:val="00B759C1"/>
    <w:rPr>
      <w:color w:val="auto"/>
      <w:sz w:val="20"/>
      <w:szCs w:val="20"/>
      <w:lang w:val="en-GB"/>
    </w:rPr>
  </w:style>
  <w:style w:type="character" w:styleId="FootnoteReference">
    <w:name w:val="footnote reference"/>
    <w:basedOn w:val="DefaultParagraphFont"/>
    <w:uiPriority w:val="99"/>
    <w:semiHidden/>
    <w:unhideWhenUsed/>
    <w:rsid w:val="00B759C1"/>
    <w:rPr>
      <w:vertAlign w:val="superscript"/>
    </w:rPr>
  </w:style>
  <w:style w:type="character" w:styleId="Hyperlink">
    <w:name w:val="Hyperlink"/>
    <w:basedOn w:val="DefaultParagraphFont"/>
    <w:uiPriority w:val="99"/>
    <w:unhideWhenUsed/>
    <w:rsid w:val="006F3D25"/>
    <w:rPr>
      <w:color w:val="004D7D"/>
      <w:u w:val="single"/>
    </w:rPr>
  </w:style>
  <w:style w:type="paragraph" w:customStyle="1" w:styleId="Normal1">
    <w:name w:val="Normal1"/>
    <w:basedOn w:val="Normal"/>
    <w:rsid w:val="00B759C1"/>
    <w:pPr>
      <w:spacing w:before="0" w:after="0" w:line="276" w:lineRule="auto"/>
    </w:pPr>
    <w:rPr>
      <w:rFonts w:ascii="Arial" w:hAnsi="Arial" w:cs="Arial"/>
      <w:color w:val="000000"/>
    </w:rPr>
  </w:style>
  <w:style w:type="paragraph" w:styleId="ListParagraph">
    <w:name w:val="List Paragraph"/>
    <w:basedOn w:val="Normal"/>
    <w:uiPriority w:val="34"/>
    <w:rsid w:val="00B759C1"/>
    <w:pPr>
      <w:ind w:left="720"/>
      <w:contextualSpacing/>
    </w:pPr>
  </w:style>
  <w:style w:type="character" w:styleId="SubtleEmphasis">
    <w:name w:val="Subtle Emphasis"/>
    <w:basedOn w:val="DefaultParagraphFont"/>
    <w:uiPriority w:val="19"/>
    <w:qFormat/>
    <w:rsid w:val="00B759C1"/>
    <w:rPr>
      <w:i/>
      <w:iCs/>
      <w:color w:val="808080" w:themeColor="text1" w:themeTint="7F"/>
    </w:rPr>
  </w:style>
  <w:style w:type="character" w:styleId="CommentReference">
    <w:name w:val="annotation reference"/>
    <w:basedOn w:val="DefaultParagraphFont"/>
    <w:uiPriority w:val="99"/>
    <w:semiHidden/>
    <w:unhideWhenUsed/>
    <w:rsid w:val="008C08FB"/>
    <w:rPr>
      <w:sz w:val="16"/>
      <w:szCs w:val="16"/>
    </w:rPr>
  </w:style>
  <w:style w:type="paragraph" w:styleId="CommentText">
    <w:name w:val="annotation text"/>
    <w:basedOn w:val="Normal"/>
    <w:link w:val="CommentTextChar"/>
    <w:uiPriority w:val="99"/>
    <w:unhideWhenUsed/>
    <w:rsid w:val="008C08FB"/>
    <w:rPr>
      <w:sz w:val="20"/>
      <w:szCs w:val="20"/>
    </w:rPr>
  </w:style>
  <w:style w:type="character" w:customStyle="1" w:styleId="CommentTextChar">
    <w:name w:val="Comment Text Char"/>
    <w:basedOn w:val="DefaultParagraphFont"/>
    <w:link w:val="CommentText"/>
    <w:uiPriority w:val="99"/>
    <w:rsid w:val="008C08FB"/>
    <w:rPr>
      <w:sz w:val="20"/>
      <w:szCs w:val="20"/>
    </w:rPr>
  </w:style>
  <w:style w:type="paragraph" w:styleId="CommentSubject">
    <w:name w:val="annotation subject"/>
    <w:basedOn w:val="CommentText"/>
    <w:next w:val="CommentText"/>
    <w:link w:val="CommentSubjectChar"/>
    <w:uiPriority w:val="99"/>
    <w:semiHidden/>
    <w:unhideWhenUsed/>
    <w:rsid w:val="008C08FB"/>
    <w:rPr>
      <w:b/>
      <w:bCs/>
    </w:rPr>
  </w:style>
  <w:style w:type="character" w:customStyle="1" w:styleId="CommentSubjectChar">
    <w:name w:val="Comment Subject Char"/>
    <w:basedOn w:val="CommentTextChar"/>
    <w:link w:val="CommentSubject"/>
    <w:uiPriority w:val="99"/>
    <w:semiHidden/>
    <w:rsid w:val="008C08FB"/>
    <w:rPr>
      <w:b/>
      <w:bCs/>
      <w:sz w:val="20"/>
      <w:szCs w:val="20"/>
    </w:rPr>
  </w:style>
  <w:style w:type="paragraph" w:styleId="Revision">
    <w:name w:val="Revision"/>
    <w:hidden/>
    <w:uiPriority w:val="99"/>
    <w:semiHidden/>
    <w:rsid w:val="008C08FB"/>
    <w:pPr>
      <w:spacing w:before="0" w:after="0"/>
    </w:pPr>
  </w:style>
  <w:style w:type="character" w:styleId="FollowedHyperlink">
    <w:name w:val="FollowedHyperlink"/>
    <w:basedOn w:val="DefaultParagraphFont"/>
    <w:uiPriority w:val="99"/>
    <w:semiHidden/>
    <w:unhideWhenUsed/>
    <w:rsid w:val="00E93A2B"/>
    <w:rPr>
      <w:color w:val="00847E" w:themeColor="followedHyperlink"/>
      <w:u w:val="single"/>
    </w:rPr>
  </w:style>
  <w:style w:type="character" w:styleId="UnresolvedMention">
    <w:name w:val="Unresolved Mention"/>
    <w:basedOn w:val="DefaultParagraphFont"/>
    <w:uiPriority w:val="99"/>
    <w:semiHidden/>
    <w:unhideWhenUsed/>
    <w:rsid w:val="003E02F2"/>
    <w:rPr>
      <w:color w:val="605E5C"/>
      <w:shd w:val="clear" w:color="auto" w:fill="E1DFDD"/>
    </w:rPr>
  </w:style>
  <w:style w:type="table" w:styleId="TableGrid">
    <w:name w:val="Table Grid"/>
    <w:basedOn w:val="TableNormal"/>
    <w:uiPriority w:val="59"/>
    <w:rsid w:val="0079297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0AB6"/>
    <w:pPr>
      <w:spacing w:before="100" w:beforeAutospacing="1" w:after="100" w:afterAutospacing="1"/>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549649">
      <w:bodyDiv w:val="1"/>
      <w:marLeft w:val="0"/>
      <w:marRight w:val="0"/>
      <w:marTop w:val="0"/>
      <w:marBottom w:val="0"/>
      <w:divBdr>
        <w:top w:val="none" w:sz="0" w:space="0" w:color="auto"/>
        <w:left w:val="none" w:sz="0" w:space="0" w:color="auto"/>
        <w:bottom w:val="none" w:sz="0" w:space="0" w:color="auto"/>
        <w:right w:val="none" w:sz="0" w:space="0" w:color="auto"/>
      </w:divBdr>
    </w:div>
    <w:div w:id="170212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qf.edu.au/framework/aqf-level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eqsa.gov.au/latest-news/publications/guidance-note-research-and-research-train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qf.edu.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teqsa.gov.au/guides-resources/glossary-term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63AF37CA3B51428CD9C68A4D71EEA0" ma:contentTypeVersion="25" ma:contentTypeDescription="Create a new document." ma:contentTypeScope="" ma:versionID="377eb8b9416920ed01e4e15395c8ec1f">
  <xsd:schema xmlns:xsd="http://www.w3.org/2001/XMLSchema" xmlns:xs="http://www.w3.org/2001/XMLSchema" xmlns:p="http://schemas.microsoft.com/office/2006/metadata/properties" xmlns:ns2="292dd51f-c3e5-45fb-bb52-f0a96cb7d027" xmlns:ns3="83929e38-55be-4b09-962a-7a6393de1361" targetNamespace="http://schemas.microsoft.com/office/2006/metadata/properties" ma:root="true" ma:fieldsID="13dc74ee2261159015a247f172f068ae" ns2:_="" ns3:_="">
    <xsd:import namespace="292dd51f-c3e5-45fb-bb52-f0a96cb7d027"/>
    <xsd:import namespace="83929e38-55be-4b09-962a-7a6393de1361"/>
    <xsd:element name="properties">
      <xsd:complexType>
        <xsd:sequence>
          <xsd:element name="documentManagement">
            <xsd:complexType>
              <xsd:all>
                <xsd:element ref="ns2:Category" minOccurs="0"/>
                <xsd:element ref="ns2:Status" minOccurs="0"/>
                <xsd:element ref="ns2:Assignedto" minOccurs="0"/>
                <xsd:element ref="ns2:ContextualStatus" minOccurs="0"/>
                <xsd:element ref="ns2:GuidanceNote" minOccurs="0"/>
                <xsd:element ref="ns2:_Flow_SignoffStatus" minOccurs="0"/>
                <xsd:element ref="ns2:Date" minOccurs="0"/>
                <xsd:element ref="ns3:TaxCatchAll" minOccurs="0"/>
                <xsd:element ref="ns2:j5c7243103eb4a8f8bdb102a5810412a" minOccurs="0"/>
                <xsd:element ref="ns2:lf00f7cae6154b588c712167af0e92c2" minOccurs="0"/>
                <xsd:element ref="ns2:MediaServiceMetadata" minOccurs="0"/>
                <xsd:element ref="ns2:MediaServiceFastMetadata" minOccurs="0"/>
                <xsd:element ref="ns3:SharedWithUsers" minOccurs="0"/>
                <xsd:element ref="ns3:SharedWithDetails" minOccurs="0"/>
                <xsd:element ref="ns2:p2841a2f4f0e46edb9ade446fe7c03eb" minOccurs="0"/>
                <xsd:element ref="ns2:DocumentDate" minOccurs="0"/>
                <xsd:element ref="ns2:MediaServiceObjectDetectorVersions" minOccurs="0"/>
                <xsd:element ref="ns2: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dd51f-c3e5-45fb-bb52-f0a96cb7d027" elementFormDefault="qualified">
    <xsd:import namespace="http://schemas.microsoft.com/office/2006/documentManagement/types"/>
    <xsd:import namespace="http://schemas.microsoft.com/office/infopath/2007/PartnerControls"/>
    <xsd:element name="Category" ma:index="3" nillable="true" ma:displayName="Category" ma:format="Dropdown" ma:internalName="Category" ma:readOnly="false">
      <xsd:simpleType>
        <xsd:restriction base="dms:Choice">
          <xsd:enumeration value="Analysis"/>
          <xsd:enumeration value="Commission Brief"/>
          <xsd:enumeration value="Commission Notes"/>
          <xsd:enumeration value="ELT Brief"/>
          <xsd:enumeration value="External Consultation"/>
          <xsd:enumeration value="External Correspondence"/>
          <xsd:enumeration value="External Resources"/>
          <xsd:enumeration value="Guidance"/>
          <xsd:enumeration value="Internal Consultation"/>
          <xsd:enumeration value="Media"/>
          <xsd:enumeration value="Meeting Notes"/>
          <xsd:enumeration value="Project plans"/>
          <xsd:enumeration value="Reports"/>
          <xsd:enumeration value="Research"/>
          <xsd:enumeration value="Webinars"/>
          <xsd:enumeration value="Presentations"/>
        </xsd:restriction>
      </xsd:simpleType>
    </xsd:element>
    <xsd:element name="Status" ma:index="4" nillable="true" ma:displayName="Status" ma:default="Draft" ma:format="Dropdown" ma:internalName="Status" ma:readOnly="false">
      <xsd:simpleType>
        <xsd:restriction base="dms:Choice">
          <xsd:enumeration value="Draft"/>
          <xsd:enumeration value="Final"/>
          <xsd:enumeration value="Published"/>
        </xsd:restriction>
      </xsd:simpleType>
    </xsd:element>
    <xsd:element name="Assignedto" ma:index="5" nillable="true" ma:displayName="Assigned to" ma:description="Officer who is assigned the task" ma:format="Dropdown" ma:internalName="Assignedto" ma:readOnly="false">
      <xsd:simpleType>
        <xsd:restriction base="dms:Choice">
          <xsd:enumeration value="Graem"/>
          <xsd:enumeration value="Rodny"/>
          <xsd:enumeration value="Ben"/>
          <xsd:enumeration value="Complete"/>
          <xsd:enumeration value="Unassigned"/>
        </xsd:restriction>
      </xsd:simpleType>
    </xsd:element>
    <xsd:element name="ContextualStatus" ma:index="6" nillable="true" ma:displayName="Contextual Status" ma:description="Additional Contextual Status" ma:format="Dropdown" ma:internalName="ContextualStatus" ma:readOnly="false">
      <xsd:simpleType>
        <xsd:restriction base="dms:Choice">
          <xsd:enumeration value="Initial Drafting"/>
          <xsd:enumeration value="Ready for Consultation (internal)"/>
          <xsd:enumeration value="Internal Consultation (waiting)"/>
          <xsd:enumeration value="Internally Consulted"/>
          <xsd:enumeration value="Commission first review"/>
          <xsd:enumeration value="Incorp First Commission Feedback"/>
          <xsd:enumeration value="Ready for Consultation (external)"/>
          <xsd:enumeration value="External Consultation (waiting)"/>
          <xsd:enumeration value="Externally Consulted"/>
          <xsd:enumeration value="Commission final review"/>
          <xsd:enumeration value="Complete"/>
          <xsd:enumeration value="Ready for publication"/>
        </xsd:restriction>
      </xsd:simpleType>
    </xsd:element>
    <xsd:element name="GuidanceNote" ma:index="7" nillable="true" ma:displayName="Guidance Note" ma:description="The Guidance Note the document relates to." ma:format="Dropdown" ma:internalName="GuidanceNote">
      <xsd:simpleType>
        <xsd:restriction base="dms:Choice">
          <xsd:enumeration value="Definition - Active in Research"/>
          <xsd:enumeration value="Corporate Monitoring and Accountability"/>
          <xsd:enumeration value="Corporate Governance"/>
          <xsd:enumeration value="Course Approval and Accreditation"/>
          <xsd:enumeration value="Information Management"/>
          <xsd:enumeration value="Orientation and progression"/>
          <xsd:enumeration value="Qualifications and certification"/>
          <xsd:enumeration value="Student Grievances and Complaints"/>
          <xsd:enumeration value="Academic Governance"/>
          <xsd:enumeration value="Student Wellbeing and Safety"/>
          <xsd:enumeration value="Diversity and Equity"/>
          <xsd:enumeration value="Facilities and infrastructure"/>
          <xsd:enumeration value="Monitoring, Review and Improvement"/>
          <xsd:enumeration value="Representation"/>
          <xsd:enumeration value="Delivery with other parties"/>
          <xsd:enumeration value="Research Requirements for Aus Universities"/>
          <xsd:enumeration value="Research and Research Training"/>
          <xsd:enumeration value="Academic Governance"/>
          <xsd:enumeration value="Choice 19"/>
        </xsd:restriction>
      </xsd:simpleType>
    </xsd:element>
    <xsd:element name="_Flow_SignoffStatus" ma:index="8" nillable="true" ma:displayName="Sign-off status" ma:internalName="Sign_x002d_off_x0020_status" ma:readOnly="false">
      <xsd:simpleType>
        <xsd:restriction base="dms:Text"/>
      </xsd:simpleType>
    </xsd:element>
    <xsd:element name="Date" ma:index="9" nillable="true" ma:displayName="Date" ma:default="[today]" ma:format="DateOnly" ma:internalName="Date" ma:readOnly="false">
      <xsd:simpleType>
        <xsd:restriction base="dms:DateTime"/>
      </xsd:simpleType>
    </xsd:element>
    <xsd:element name="j5c7243103eb4a8f8bdb102a5810412a" ma:index="12" nillable="true" ma:taxonomy="true" ma:internalName="j5c7243103eb4a8f8bdb102a5810412a" ma:taxonomyFieldName="Activity_x0020_Name" ma:displayName="Activity Name" ma:readOnly="false" ma:default="2;#Projects|ea2fedc5-f041-4824-a983-f8f3eeeb6dfc" ma:fieldId="{35c72431-03eb-4a8f-8bdb-102a5810412a}" ma:sspId="645f8d4e-8f3a-4e65-808f-0c8f2d6bd45a" ma:termSetId="6d61d290-63e6-4191-96d4-bb0f69ce25d9" ma:anchorId="00000000-0000-0000-0000-000000000000" ma:open="false" ma:isKeyword="false">
      <xsd:complexType>
        <xsd:sequence>
          <xsd:element ref="pc:Terms" minOccurs="0" maxOccurs="1"/>
        </xsd:sequence>
      </xsd:complexType>
    </xsd:element>
    <xsd:element name="lf00f7cae6154b588c712167af0e92c2" ma:index="14" nillable="true" ma:taxonomy="true" ma:internalName="lf00f7cae6154b588c712167af0e92c2" ma:taxonomyFieldName="RecordType" ma:displayName="Record Type" ma:readOnly="false" ma:default="" ma:fieldId="{5f00f7ca-e615-4b58-8c71-2167af0e92c2}" ma:sspId="645f8d4e-8f3a-4e65-808f-0c8f2d6bd45a" ma:termSetId="fd0a169c-3a83-48a6-911e-955acb039007"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p2841a2f4f0e46edb9ade446fe7c03eb" ma:index="24" nillable="true" ma:taxonomy="true" ma:internalName="p2841a2f4f0e46edb9ade446fe7c03eb" ma:taxonomyFieldName="Function_x0020_Name" ma:displayName="Function Name" ma:readOnly="false" ma:default="1;#External Relations|8003538d-cbbc-40ec-a138-45260a67bcf5" ma:fieldId="{92841a2f-4f0e-46ed-b9ad-e446fe7c03eb}" ma:sspId="645f8d4e-8f3a-4e65-808f-0c8f2d6bd45a" ma:termSetId="caff1483-53ad-486d-964e-a8d5fb9ee176" ma:anchorId="00000000-0000-0000-0000-000000000000" ma:open="false" ma:isKeyword="false">
      <xsd:complexType>
        <xsd:sequence>
          <xsd:element ref="pc:Terms" minOccurs="0" maxOccurs="1"/>
        </xsd:sequence>
      </xsd:complexType>
    </xsd:element>
    <xsd:element name="DocumentDate" ma:index="26" nillable="true" ma:displayName="Project End Date" ma:format="DateOnly" ma:hidden="true" ma:internalName="DocumentDate" ma:readOnly="false">
      <xsd:simpleType>
        <xsd:restriction base="dms:DateTim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Reviewed" ma:index="28" nillable="true" ma:displayName="Reviewed" ma:format="Dropdown" ma:internalName="Reviewed">
      <xsd:simpleType>
        <xsd:restriction base="dms:Choice">
          <xsd:enumeration value="Reviewed "/>
          <xsd:enumeration value="Choice 2"/>
        </xsd:restriction>
      </xsd:simpleType>
    </xsd:element>
  </xsd:schema>
  <xsd:schema xmlns:xsd="http://www.w3.org/2001/XMLSchema" xmlns:xs="http://www.w3.org/2001/XMLSchema" xmlns:dms="http://schemas.microsoft.com/office/2006/documentManagement/types" xmlns:pc="http://schemas.microsoft.com/office/infopath/2007/PartnerControls" targetNamespace="83929e38-55be-4b09-962a-7a6393de1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c4db1e4-8662-4c89-b91e-70a7b413135f}" ma:internalName="TaxCatchAll" ma:readOnly="false" ma:showField="CatchAllData" ma:web="83929e38-55be-4b09-962a-7a6393de136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3929e38-55be-4b09-962a-7a6393de1361">
      <Value>3</Value>
      <Value>2</Value>
      <Value>1</Value>
    </TaxCatchAll>
    <ContextualStatus xmlns="292dd51f-c3e5-45fb-bb52-f0a96cb7d027">Ready for Consultation (external)</ContextualStatus>
    <_Flow_SignoffStatus xmlns="292dd51f-c3e5-45fb-bb52-f0a96cb7d027" xsi:nil="true"/>
    <DocumentDate xmlns="292dd51f-c3e5-45fb-bb52-f0a96cb7d027" xsi:nil="true"/>
    <Status xmlns="292dd51f-c3e5-45fb-bb52-f0a96cb7d027">Draft</Status>
    <p2841a2f4f0e46edb9ade446fe7c03eb xmlns="292dd51f-c3e5-45fb-bb52-f0a96cb7d027">
      <Terms xmlns="http://schemas.microsoft.com/office/infopath/2007/PartnerControls">
        <TermInfo xmlns="http://schemas.microsoft.com/office/infopath/2007/PartnerControls">
          <TermName xmlns="http://schemas.microsoft.com/office/infopath/2007/PartnerControls">External Relations</TermName>
          <TermId xmlns="http://schemas.microsoft.com/office/infopath/2007/PartnerControls">8003538d-cbbc-40ec-a138-45260a67bcf5</TermId>
        </TermInfo>
      </Terms>
    </p2841a2f4f0e46edb9ade446fe7c03eb>
    <lf00f7cae6154b588c712167af0e92c2 xmlns="292dd51f-c3e5-45fb-bb52-f0a96cb7d027">
      <Terms xmlns="http://schemas.microsoft.com/office/infopath/2007/PartnerControls">
        <TermInfo xmlns="http://schemas.microsoft.com/office/infopath/2007/PartnerControls">
          <TermName xmlns="http://schemas.microsoft.com/office/infopath/2007/PartnerControls">Guidance Note</TermName>
          <TermId xmlns="http://schemas.microsoft.com/office/infopath/2007/PartnerControls">ebf409d7-0b48-4543-bcde-c43c4066fc8c</TermId>
        </TermInfo>
      </Terms>
    </lf00f7cae6154b588c712167af0e92c2>
    <Assignedto xmlns="292dd51f-c3e5-45fb-bb52-f0a96cb7d027">Rodny</Assignedto>
    <Category xmlns="292dd51f-c3e5-45fb-bb52-f0a96cb7d027">Guidance</Category>
    <j5c7243103eb4a8f8bdb102a5810412a xmlns="292dd51f-c3e5-45fb-bb52-f0a96cb7d027">
      <Terms xmlns="http://schemas.microsoft.com/office/infopath/2007/PartnerControls">
        <TermInfo xmlns="http://schemas.microsoft.com/office/infopath/2007/PartnerControls">
          <TermName xmlns="http://schemas.microsoft.com/office/infopath/2007/PartnerControls">Projects</TermName>
          <TermId xmlns="http://schemas.microsoft.com/office/infopath/2007/PartnerControls">ea2fedc5-f041-4824-a983-f8f3eeeb6dfc</TermId>
        </TermInfo>
      </Terms>
    </j5c7243103eb4a8f8bdb102a5810412a>
    <SharedWithUsers xmlns="83929e38-55be-4b09-962a-7a6393de1361">
      <UserInfo>
        <DisplayName>Bill McKernan</DisplayName>
        <AccountId>19</AccountId>
        <AccountType/>
      </UserInfo>
      <UserInfo>
        <DisplayName>Sashigaran Sivathasan</DisplayName>
        <AccountId>55</AccountId>
        <AccountType/>
      </UserInfo>
      <UserInfo>
        <DisplayName>Graem Kelly</DisplayName>
        <AccountId>15</AccountId>
        <AccountType/>
      </UserInfo>
      <UserInfo>
        <DisplayName>Stephen Bonnor</DisplayName>
        <AccountId>56</AccountId>
        <AccountType/>
      </UserInfo>
      <UserInfo>
        <DisplayName>Rodny Macamay</DisplayName>
        <AccountId>13</AccountId>
        <AccountType/>
      </UserInfo>
    </SharedWithUsers>
    <GuidanceNote xmlns="292dd51f-c3e5-45fb-bb52-f0a96cb7d027" xsi:nil="true"/>
    <Date xmlns="292dd51f-c3e5-45fb-bb52-f0a96cb7d027">2023-06-08T00:58:39+00:00</Date>
    <Reviewed xmlns="292dd51f-c3e5-45fb-bb52-f0a96cb7d0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DFB4D-AE10-4733-9EAE-9C61E4811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dd51f-c3e5-45fb-bb52-f0a96cb7d027"/>
    <ds:schemaRef ds:uri="83929e38-55be-4b09-962a-7a6393de1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E1C12-8773-409A-B29D-4FC4E6BF5F01}">
  <ds:schemaRefs>
    <ds:schemaRef ds:uri="http://schemas.microsoft.com/office/2006/metadata/properties"/>
    <ds:schemaRef ds:uri="http://schemas.microsoft.com/office/infopath/2007/PartnerControls"/>
    <ds:schemaRef ds:uri="83929e38-55be-4b09-962a-7a6393de1361"/>
    <ds:schemaRef ds:uri="292dd51f-c3e5-45fb-bb52-f0a96cb7d027"/>
  </ds:schemaRefs>
</ds:datastoreItem>
</file>

<file path=customXml/itemProps3.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4.xml><?xml version="1.0" encoding="utf-8"?>
<ds:datastoreItem xmlns:ds="http://schemas.openxmlformats.org/officeDocument/2006/customXml" ds:itemID="{3051B5C7-9E51-4834-9887-F9A97C49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1672</Words>
  <Characters>9534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Guidance Note: Scholarship</vt:lpstr>
    </vt:vector>
  </TitlesOfParts>
  <Company>Tertiary Education Quality and Standards Agency</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Learning Outcomes and Assessment</dc:title>
  <dc:subject/>
  <dc:creator>May, Raphael</dc:creator>
  <cp:keywords>[SEC=OFFICIAL]</cp:keywords>
  <cp:lastModifiedBy>Tom Hewitt-McManus</cp:lastModifiedBy>
  <cp:revision>208</cp:revision>
  <cp:lastPrinted>2018-12-12T22:47:00Z</cp:lastPrinted>
  <dcterms:created xsi:type="dcterms:W3CDTF">2023-01-05T22:48:00Z</dcterms:created>
  <dcterms:modified xsi:type="dcterms:W3CDTF">2023-10-23T03:11:00Z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0x0101007D63AF37CA3B51428CD9C68A4D71EEA0</vt:lpwstr>
  </property>
  <property fmtid="{D5CDD505-2E9C-101B-9397-08002B2CF9AE}" pid="3" name="Team">
    <vt:lpwstr>45;#Comms and International|f1db5572-7306-443e-a442-d56c9f2c52d1</vt:lpwstr>
  </property>
  <property fmtid="{D5CDD505-2E9C-101B-9397-08002B2CF9AE}" pid="4" name="RecordType">
    <vt:lpwstr>3;#Guidance Note|ebf409d7-0b48-4543-bcde-c43c4066fc8c</vt:lpwstr>
  </property>
  <property fmtid="{D5CDD505-2E9C-101B-9397-08002B2CF9AE}" pid="5" name="Activity Name">
    <vt:lpwstr>2;#Projects|ea2fedc5-f041-4824-a983-f8f3eeeb6dfc</vt:lpwstr>
  </property>
  <property fmtid="{D5CDD505-2E9C-101B-9397-08002B2CF9AE}" pid="6" name="Function Name">
    <vt:lpwstr>1;#External Relations|8003538d-cbbc-40ec-a138-45260a67bcf5</vt:lpwstr>
  </property>
  <property fmtid="{D5CDD505-2E9C-101B-9397-08002B2CF9AE}" pid="7" name="PM_Namespace">
    <vt:lpwstr>gov.au</vt:lpwstr>
  </property>
  <property fmtid="{D5CDD505-2E9C-101B-9397-08002B2CF9AE}" pid="8" name="PM_Caveats_Count">
    <vt:lpwstr>0</vt:lpwstr>
  </property>
  <property fmtid="{D5CDD505-2E9C-101B-9397-08002B2CF9AE}" pid="9" name="PM_Version">
    <vt:lpwstr>2018.4</vt:lpwstr>
  </property>
  <property fmtid="{D5CDD505-2E9C-101B-9397-08002B2CF9AE}" pid="10" name="PM_Note">
    <vt:lpwstr/>
  </property>
  <property fmtid="{D5CDD505-2E9C-101B-9397-08002B2CF9AE}" pid="11" name="PMHMAC">
    <vt:lpwstr>v=2022.1;a=SHA256;h=282B02DE872F2E33CC5AC98B7E086A71D7DDF55613D24E6EDB388CBD6294C4DB</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ProtectiveMarkingValue_Header">
    <vt:lpwstr>OFFICIAL</vt:lpwstr>
  </property>
  <property fmtid="{D5CDD505-2E9C-101B-9397-08002B2CF9AE}" pid="15" name="PM_OriginationTimeStamp">
    <vt:lpwstr>2023-06-08T03:27:16Z</vt:lpwstr>
  </property>
  <property fmtid="{D5CDD505-2E9C-101B-9397-08002B2CF9AE}" pid="16" name="PM_Markers">
    <vt:lpwstr/>
  </property>
  <property fmtid="{D5CDD505-2E9C-101B-9397-08002B2CF9AE}" pid="17" name="PM_InsertionValue">
    <vt:lpwstr>OFFICIAL</vt:lpwstr>
  </property>
  <property fmtid="{D5CDD505-2E9C-101B-9397-08002B2CF9AE}" pid="18" name="PM_Originator_Hash_SHA1">
    <vt:lpwstr>B89BBE919A53A50A83F22EF524D7418BD26D804D</vt:lpwstr>
  </property>
  <property fmtid="{D5CDD505-2E9C-101B-9397-08002B2CF9AE}" pid="19" name="PM_DisplayValueSecClassificationWithQualifier">
    <vt:lpwstr>OFFICIAL</vt:lpwstr>
  </property>
  <property fmtid="{D5CDD505-2E9C-101B-9397-08002B2CF9AE}" pid="20" name="PM_Originating_FileId">
    <vt:lpwstr>C9FB8E01F9644CDDA2C39BA1FEDF7B31</vt:lpwstr>
  </property>
  <property fmtid="{D5CDD505-2E9C-101B-9397-08002B2CF9AE}" pid="21" name="PM_ProtectiveMarkingValue_Footer">
    <vt:lpwstr>OFFICIAL</vt:lpwstr>
  </property>
  <property fmtid="{D5CDD505-2E9C-101B-9397-08002B2CF9AE}" pid="22" name="PM_ProtectiveMarkingImage_Header">
    <vt:lpwstr>C:\Program Files\Common Files\janusNET Shared\janusSEAL\Images\DocumentSlashBlue.png</vt:lpwstr>
  </property>
  <property fmtid="{D5CDD505-2E9C-101B-9397-08002B2CF9AE}" pid="23" name="PM_ProtectiveMarkingImage_Footer">
    <vt:lpwstr>C:\Program Files\Common Files\janusNET Shared\janusSEAL\Images\DocumentSlashBlue.png</vt:lpwstr>
  </property>
  <property fmtid="{D5CDD505-2E9C-101B-9397-08002B2CF9AE}" pid="24" name="PM_Display">
    <vt:lpwstr>OFFICIAL</vt:lpwstr>
  </property>
  <property fmtid="{D5CDD505-2E9C-101B-9397-08002B2CF9AE}" pid="25" name="PM_OriginatorUserAccountName_SHA256">
    <vt:lpwstr>D6FF5A89CC84E6B79CBA5322614F3A8B9C4D9522E8BF124D6E6F162613CEA200</vt:lpwstr>
  </property>
  <property fmtid="{D5CDD505-2E9C-101B-9397-08002B2CF9AE}" pid="26" name="PM_OriginatorDomainName_SHA256">
    <vt:lpwstr>0C3D4C92EC8F38444BA78741E5B5836F9817C3740155E164E6696E5C1131B3E3</vt:lpwstr>
  </property>
  <property fmtid="{D5CDD505-2E9C-101B-9397-08002B2CF9AE}" pid="27" name="PMUuid">
    <vt:lpwstr>v=2022.2;d=gov.au;g=46DD6D7C-8107-577B-BC6E-F348953B2E44</vt:lpwstr>
  </property>
  <property fmtid="{D5CDD505-2E9C-101B-9397-08002B2CF9AE}" pid="28" name="PM_Hash_Version">
    <vt:lpwstr>2022.1</vt:lpwstr>
  </property>
  <property fmtid="{D5CDD505-2E9C-101B-9397-08002B2CF9AE}" pid="29" name="PM_Hash_Salt_Prev">
    <vt:lpwstr>F35A0DF8586F4EC1C4940C1921CEDE5B</vt:lpwstr>
  </property>
  <property fmtid="{D5CDD505-2E9C-101B-9397-08002B2CF9AE}" pid="30" name="PM_Hash_Salt">
    <vt:lpwstr>99C73E97EECF5D449528CDDA83FD3CDC</vt:lpwstr>
  </property>
  <property fmtid="{D5CDD505-2E9C-101B-9397-08002B2CF9AE}" pid="31" name="PM_Hash_SHA1">
    <vt:lpwstr>BBA63838261103D3E1948AB0736C6A54B2921390</vt:lpwstr>
  </property>
  <property fmtid="{D5CDD505-2E9C-101B-9397-08002B2CF9AE}" pid="32" name="PM_SecurityClassification_Prev">
    <vt:lpwstr>OFFICIAL</vt:lpwstr>
  </property>
  <property fmtid="{D5CDD505-2E9C-101B-9397-08002B2CF9AE}" pid="33" name="PM_Qualifier_Prev">
    <vt:lpwstr/>
  </property>
</Properties>
</file>