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76C5" w14:textId="69B7E036" w:rsidR="00B759C1" w:rsidRPr="004F5C6B" w:rsidRDefault="00524886" w:rsidP="00C95EAF">
      <w:pPr>
        <w:pStyle w:val="Heading1"/>
        <w:spacing w:after="600"/>
        <w:rPr>
          <w:iCs/>
          <w:noProof/>
        </w:rPr>
      </w:pPr>
      <w:r w:rsidRPr="00194220">
        <w:rPr>
          <w:noProof/>
        </w:rPr>
        <w:t xml:space="preserve">Guidance </w:t>
      </w:r>
      <w:r w:rsidR="00944694">
        <w:rPr>
          <w:noProof/>
        </w:rPr>
        <w:t>n</w:t>
      </w:r>
      <w:r w:rsidRPr="00194220">
        <w:rPr>
          <w:noProof/>
        </w:rPr>
        <w:t>ote</w:t>
      </w:r>
      <w:r w:rsidR="00B759C1" w:rsidRPr="00194220">
        <w:rPr>
          <w:noProof/>
        </w:rPr>
        <w:t xml:space="preserve">: </w:t>
      </w:r>
      <w:r w:rsidR="004F5C6B">
        <w:rPr>
          <w:iCs/>
          <w:noProof/>
        </w:rPr>
        <w:t xml:space="preserve">Delivery with </w:t>
      </w:r>
      <w:r w:rsidR="00944694">
        <w:rPr>
          <w:iCs/>
          <w:noProof/>
        </w:rPr>
        <w:t>o</w:t>
      </w:r>
      <w:r w:rsidR="004F5C6B">
        <w:rPr>
          <w:iCs/>
          <w:noProof/>
        </w:rPr>
        <w:t xml:space="preserve">ther </w:t>
      </w:r>
      <w:r w:rsidR="00944694">
        <w:rPr>
          <w:iCs/>
          <w:noProof/>
        </w:rPr>
        <w:t>p</w:t>
      </w:r>
      <w:r w:rsidR="004F5C6B">
        <w:rPr>
          <w:iCs/>
          <w:noProof/>
        </w:rPr>
        <w:t>arties</w:t>
      </w:r>
    </w:p>
    <w:p w14:paraId="080CBC56" w14:textId="4E21744C" w:rsidR="00772E72" w:rsidRDefault="00B759C1" w:rsidP="00AE1FDB">
      <w:pPr>
        <w:rPr>
          <w:rStyle w:val="SubtleEmphasis"/>
          <w:noProof/>
        </w:rPr>
      </w:pPr>
      <w:r w:rsidRPr="00944694">
        <w:rPr>
          <w:rStyle w:val="SubtleEmphasis"/>
          <w:noProof/>
        </w:rPr>
        <w:t xml:space="preserve">Version </w:t>
      </w:r>
      <w:r w:rsidR="003C0410" w:rsidRPr="00944694">
        <w:rPr>
          <w:rStyle w:val="SubtleEmphasis"/>
          <w:noProof/>
        </w:rPr>
        <w:t>3</w:t>
      </w:r>
      <w:r w:rsidRPr="00944694">
        <w:rPr>
          <w:rStyle w:val="SubtleEmphasis"/>
          <w:noProof/>
        </w:rPr>
        <w:t>.</w:t>
      </w:r>
      <w:r w:rsidR="00EA3102" w:rsidRPr="00944694">
        <w:rPr>
          <w:rStyle w:val="SubtleEmphasis"/>
          <w:noProof/>
        </w:rPr>
        <w:t>0</w:t>
      </w:r>
      <w:r w:rsidR="003C0410" w:rsidRPr="00944694">
        <w:rPr>
          <w:rStyle w:val="SubtleEmphasis"/>
          <w:noProof/>
        </w:rPr>
        <w:t xml:space="preserve"> </w:t>
      </w:r>
      <w:r w:rsidRPr="00944694">
        <w:rPr>
          <w:rStyle w:val="SubtleEmphasis"/>
          <w:noProof/>
        </w:rPr>
        <w:t>(</w:t>
      </w:r>
      <w:r w:rsidR="00944694" w:rsidRPr="00944694">
        <w:rPr>
          <w:rStyle w:val="SubtleEmphasis"/>
          <w:noProof/>
        </w:rPr>
        <w:t>7 July 2023</w:t>
      </w:r>
      <w:r w:rsidRPr="00944694">
        <w:rPr>
          <w:rStyle w:val="SubtleEmphasis"/>
          <w:noProof/>
        </w:rPr>
        <w:t>)</w:t>
      </w:r>
      <w:r w:rsidR="00944694">
        <w:rPr>
          <w:rStyle w:val="SubtleEmphasis"/>
          <w:noProof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204D" w14:paraId="39677D1B" w14:textId="77777777" w:rsidTr="00FC0A4F">
        <w:trPr>
          <w:trHeight w:val="988"/>
        </w:trPr>
        <w:tc>
          <w:tcPr>
            <w:tcW w:w="9016" w:type="dxa"/>
            <w:shd w:val="clear" w:color="auto" w:fill="004D7D"/>
          </w:tcPr>
          <w:p w14:paraId="1FAC8B44" w14:textId="131C1C8A" w:rsidR="00C1204D" w:rsidRDefault="00C1204D" w:rsidP="00FC0A4F">
            <w:pPr>
              <w:rPr>
                <w:rStyle w:val="SubtleEmphasis"/>
              </w:rPr>
            </w:pPr>
            <w:r w:rsidRPr="002D2D72">
              <w:rPr>
                <w:rStyle w:val="SubtleEmphasis"/>
                <w:color w:val="auto"/>
              </w:rPr>
              <w:t xml:space="preserve">Providers should note that Guidance Notes are intended to provide guidance only. The definitive instruments for regulatory purposes remain the </w:t>
            </w:r>
            <w:r w:rsidRPr="00CA5EE9">
              <w:rPr>
                <w:rStyle w:val="SubtleEmphasis"/>
                <w:color w:val="auto"/>
              </w:rPr>
              <w:t>TEQSA Act the Higher Education Standards Framework</w:t>
            </w:r>
            <w:r w:rsidR="00FB73BF" w:rsidRPr="00CA5EE9">
              <w:rPr>
                <w:rStyle w:val="SubtleEmphasis"/>
                <w:color w:val="auto"/>
              </w:rPr>
              <w:t xml:space="preserve">, the National Code and the ESOS Act </w:t>
            </w:r>
            <w:r w:rsidRPr="00CA5EE9">
              <w:rPr>
                <w:rStyle w:val="SubtleEmphasis"/>
                <w:color w:val="auto"/>
              </w:rPr>
              <w:t>a</w:t>
            </w:r>
            <w:r w:rsidRPr="002D2D72">
              <w:rPr>
                <w:rStyle w:val="SubtleEmphasis"/>
                <w:color w:val="auto"/>
              </w:rPr>
              <w:t>s amended from time to time.</w:t>
            </w:r>
          </w:p>
        </w:tc>
      </w:tr>
    </w:tbl>
    <w:p w14:paraId="0B66C110" w14:textId="76215430" w:rsidR="00B759C1" w:rsidRPr="00194220" w:rsidRDefault="00B759C1" w:rsidP="000E62B1">
      <w:pPr>
        <w:pStyle w:val="Heading2"/>
        <w:numPr>
          <w:ilvl w:val="0"/>
          <w:numId w:val="14"/>
        </w:numPr>
        <w:rPr>
          <w:noProof/>
        </w:rPr>
      </w:pPr>
      <w:r w:rsidRPr="00194220">
        <w:rPr>
          <w:noProof/>
        </w:rPr>
        <w:t xml:space="preserve">What does </w:t>
      </w:r>
      <w:r w:rsidR="004F5C6B">
        <w:rPr>
          <w:noProof/>
        </w:rPr>
        <w:t>delivery with others parties</w:t>
      </w:r>
      <w:r w:rsidRPr="00194220">
        <w:rPr>
          <w:noProof/>
        </w:rPr>
        <w:t xml:space="preserve"> encompass?</w:t>
      </w:r>
    </w:p>
    <w:p w14:paraId="21971766" w14:textId="1C67EDB7" w:rsidR="001F4AC9" w:rsidRPr="003515CF" w:rsidRDefault="00D47536" w:rsidP="001F4AC9">
      <w:pPr>
        <w:rPr>
          <w:noProof/>
          <w:color w:val="auto"/>
        </w:rPr>
      </w:pPr>
      <w:r w:rsidRPr="003515CF">
        <w:rPr>
          <w:noProof/>
          <w:color w:val="auto"/>
        </w:rPr>
        <w:t>T</w:t>
      </w:r>
      <w:r w:rsidR="003F2F80" w:rsidRPr="003515CF">
        <w:rPr>
          <w:noProof/>
          <w:color w:val="auto"/>
        </w:rPr>
        <w:t xml:space="preserve">he </w:t>
      </w:r>
      <w:hyperlink r:id="rId11" w:history="1">
        <w:r w:rsidR="003F2F80" w:rsidRPr="004A156E">
          <w:rPr>
            <w:rStyle w:val="Hyperlink"/>
            <w:i/>
            <w:noProof/>
          </w:rPr>
          <w:t>Higher Education Standards Framework (Threshold Standards) 2021</w:t>
        </w:r>
      </w:hyperlink>
      <w:r w:rsidR="003F2F80" w:rsidRPr="003515CF">
        <w:rPr>
          <w:i/>
          <w:noProof/>
          <w:color w:val="auto"/>
        </w:rPr>
        <w:t xml:space="preserve"> </w:t>
      </w:r>
      <w:r w:rsidR="003F2F80" w:rsidRPr="003515CF">
        <w:rPr>
          <w:noProof/>
          <w:color w:val="auto"/>
        </w:rPr>
        <w:t>(</w:t>
      </w:r>
      <w:r w:rsidR="00C767BB" w:rsidRPr="003515CF">
        <w:rPr>
          <w:noProof/>
          <w:color w:val="auto"/>
        </w:rPr>
        <w:t xml:space="preserve">Threshold Standards) </w:t>
      </w:r>
      <w:r w:rsidR="004115C5" w:rsidRPr="003515CF">
        <w:rPr>
          <w:noProof/>
          <w:color w:val="auto"/>
        </w:rPr>
        <w:t>places</w:t>
      </w:r>
      <w:r w:rsidR="00FD5CDE" w:rsidRPr="003515CF">
        <w:rPr>
          <w:noProof/>
          <w:color w:val="auto"/>
        </w:rPr>
        <w:t xml:space="preserve"> obligations</w:t>
      </w:r>
      <w:r w:rsidR="001C45E7" w:rsidRPr="003515CF">
        <w:rPr>
          <w:noProof/>
          <w:color w:val="auto"/>
        </w:rPr>
        <w:t xml:space="preserve"> on</w:t>
      </w:r>
      <w:r w:rsidR="00FD5CDE" w:rsidRPr="003515CF">
        <w:rPr>
          <w:noProof/>
          <w:color w:val="auto"/>
        </w:rPr>
        <w:t xml:space="preserve"> registered higher education</w:t>
      </w:r>
      <w:r w:rsidR="001C45E7" w:rsidRPr="003515CF">
        <w:rPr>
          <w:noProof/>
          <w:color w:val="auto"/>
        </w:rPr>
        <w:t xml:space="preserve"> providers</w:t>
      </w:r>
      <w:r w:rsidR="00FD5CDE" w:rsidRPr="003515CF">
        <w:rPr>
          <w:noProof/>
          <w:color w:val="auto"/>
        </w:rPr>
        <w:t xml:space="preserve"> (providers)</w:t>
      </w:r>
      <w:r w:rsidR="001C45E7" w:rsidRPr="003515CF">
        <w:rPr>
          <w:noProof/>
          <w:color w:val="auto"/>
        </w:rPr>
        <w:t xml:space="preserve"> </w:t>
      </w:r>
      <w:r w:rsidR="00D65A58" w:rsidRPr="003515CF">
        <w:rPr>
          <w:noProof/>
          <w:color w:val="auto"/>
        </w:rPr>
        <w:t>about arra</w:t>
      </w:r>
      <w:r w:rsidR="00113C99" w:rsidRPr="003515CF">
        <w:rPr>
          <w:noProof/>
          <w:color w:val="auto"/>
        </w:rPr>
        <w:t>n</w:t>
      </w:r>
      <w:r w:rsidR="00D65A58" w:rsidRPr="003515CF">
        <w:rPr>
          <w:noProof/>
          <w:color w:val="auto"/>
        </w:rPr>
        <w:t>gements for</w:t>
      </w:r>
      <w:r w:rsidR="001C45E7" w:rsidRPr="003515CF">
        <w:rPr>
          <w:noProof/>
          <w:color w:val="auto"/>
        </w:rPr>
        <w:t xml:space="preserve"> </w:t>
      </w:r>
      <w:r w:rsidR="00693D8D" w:rsidRPr="003515CF">
        <w:rPr>
          <w:noProof/>
          <w:color w:val="auto"/>
        </w:rPr>
        <w:t>‘delivery with other parties’</w:t>
      </w:r>
      <w:r w:rsidRPr="003515CF">
        <w:rPr>
          <w:noProof/>
          <w:color w:val="auto"/>
        </w:rPr>
        <w:t xml:space="preserve">. </w:t>
      </w:r>
      <w:r w:rsidR="00BA40D2" w:rsidRPr="003515CF">
        <w:rPr>
          <w:noProof/>
          <w:color w:val="auto"/>
        </w:rPr>
        <w:t xml:space="preserve">The primary obligations are </w:t>
      </w:r>
      <w:r w:rsidR="001C7B4C">
        <w:rPr>
          <w:noProof/>
          <w:color w:val="auto"/>
        </w:rPr>
        <w:t xml:space="preserve">found </w:t>
      </w:r>
      <w:r w:rsidR="00BA40D2" w:rsidRPr="003515CF">
        <w:rPr>
          <w:noProof/>
          <w:color w:val="auto"/>
        </w:rPr>
        <w:t xml:space="preserve">in </w:t>
      </w:r>
      <w:r w:rsidR="004A156E">
        <w:rPr>
          <w:noProof/>
          <w:color w:val="auto"/>
        </w:rPr>
        <w:t>S</w:t>
      </w:r>
      <w:r w:rsidR="00BA40D2" w:rsidRPr="003515CF">
        <w:rPr>
          <w:noProof/>
          <w:color w:val="auto"/>
        </w:rPr>
        <w:t xml:space="preserve">ection 5.4 of the </w:t>
      </w:r>
      <w:r w:rsidR="00C767BB" w:rsidRPr="003515CF">
        <w:rPr>
          <w:noProof/>
          <w:color w:val="auto"/>
        </w:rPr>
        <w:t>Threshold Standards</w:t>
      </w:r>
      <w:r w:rsidR="00BA40D2" w:rsidRPr="003515CF">
        <w:rPr>
          <w:noProof/>
          <w:color w:val="auto"/>
        </w:rPr>
        <w:t>.</w:t>
      </w:r>
    </w:p>
    <w:p w14:paraId="0F42E502" w14:textId="0FA76B70" w:rsidR="00954360" w:rsidRPr="00170052" w:rsidRDefault="007B4784" w:rsidP="001A3221">
      <w:pPr>
        <w:rPr>
          <w:color w:val="auto"/>
        </w:rPr>
      </w:pPr>
      <w:r w:rsidRPr="003515CF">
        <w:rPr>
          <w:noProof/>
          <w:color w:val="auto"/>
        </w:rPr>
        <w:t>‘D</w:t>
      </w:r>
      <w:r w:rsidR="00D47536" w:rsidRPr="003515CF">
        <w:rPr>
          <w:noProof/>
          <w:color w:val="auto"/>
        </w:rPr>
        <w:t>elivery with other parties’</w:t>
      </w:r>
      <w:r w:rsidR="00693D8D" w:rsidRPr="003515CF">
        <w:rPr>
          <w:noProof/>
          <w:color w:val="auto"/>
        </w:rPr>
        <w:t xml:space="preserve"> </w:t>
      </w:r>
      <w:r w:rsidR="00D47536" w:rsidRPr="003515CF">
        <w:rPr>
          <w:noProof/>
          <w:color w:val="auto"/>
        </w:rPr>
        <w:t>encompasses</w:t>
      </w:r>
      <w:r w:rsidR="001A3221" w:rsidRPr="003515CF">
        <w:rPr>
          <w:noProof/>
          <w:color w:val="auto"/>
        </w:rPr>
        <w:t xml:space="preserve"> </w:t>
      </w:r>
      <w:r w:rsidR="00D47536" w:rsidRPr="003515CF">
        <w:rPr>
          <w:color w:val="auto"/>
        </w:rPr>
        <w:t xml:space="preserve">arrangements between a </w:t>
      </w:r>
      <w:r w:rsidR="00FD5CDE" w:rsidRPr="003515CF">
        <w:rPr>
          <w:color w:val="auto"/>
        </w:rPr>
        <w:t xml:space="preserve">provider </w:t>
      </w:r>
      <w:r w:rsidR="00D47536" w:rsidRPr="003515CF">
        <w:rPr>
          <w:color w:val="auto"/>
        </w:rPr>
        <w:t xml:space="preserve">and another </w:t>
      </w:r>
      <w:r w:rsidR="00594F23" w:rsidRPr="003515CF">
        <w:rPr>
          <w:color w:val="auto"/>
        </w:rPr>
        <w:t xml:space="preserve">entity </w:t>
      </w:r>
      <w:r w:rsidR="00583923" w:rsidRPr="003515CF">
        <w:rPr>
          <w:color w:val="auto"/>
        </w:rPr>
        <w:t>(</w:t>
      </w:r>
      <w:r w:rsidR="00D47536" w:rsidRPr="003515CF">
        <w:rPr>
          <w:color w:val="auto"/>
        </w:rPr>
        <w:t>in Australia or overseas</w:t>
      </w:r>
      <w:r w:rsidR="00583923" w:rsidRPr="003515CF">
        <w:rPr>
          <w:color w:val="auto"/>
        </w:rPr>
        <w:t>)</w:t>
      </w:r>
      <w:r w:rsidR="00FE5C85" w:rsidRPr="003515CF">
        <w:rPr>
          <w:color w:val="auto"/>
        </w:rPr>
        <w:t>,</w:t>
      </w:r>
      <w:r w:rsidR="00BA40D2" w:rsidRPr="003515CF">
        <w:rPr>
          <w:color w:val="auto"/>
        </w:rPr>
        <w:t xml:space="preserve"> for</w:t>
      </w:r>
      <w:r w:rsidR="001A3221" w:rsidRPr="003515CF">
        <w:rPr>
          <w:color w:val="auto"/>
        </w:rPr>
        <w:t xml:space="preserve"> </w:t>
      </w:r>
      <w:r w:rsidR="001F4AC9" w:rsidRPr="003515CF">
        <w:rPr>
          <w:color w:val="auto"/>
        </w:rPr>
        <w:t>the</w:t>
      </w:r>
      <w:r w:rsidR="00594F23" w:rsidRPr="003515CF">
        <w:rPr>
          <w:color w:val="auto"/>
        </w:rPr>
        <w:t xml:space="preserve"> </w:t>
      </w:r>
      <w:r w:rsidR="001F4AC9" w:rsidRPr="003515CF">
        <w:rPr>
          <w:color w:val="auto"/>
        </w:rPr>
        <w:t>d</w:t>
      </w:r>
      <w:r w:rsidR="00693D8D" w:rsidRPr="003515CF">
        <w:rPr>
          <w:color w:val="auto"/>
        </w:rPr>
        <w:t>eliver</w:t>
      </w:r>
      <w:r w:rsidR="001F4AC9" w:rsidRPr="003515CF">
        <w:rPr>
          <w:color w:val="auto"/>
        </w:rPr>
        <w:t xml:space="preserve">y </w:t>
      </w:r>
      <w:r w:rsidR="001A3221" w:rsidRPr="003515CF">
        <w:rPr>
          <w:color w:val="auto"/>
        </w:rPr>
        <w:t>of a course of study</w:t>
      </w:r>
      <w:r w:rsidR="006807E3" w:rsidRPr="003515CF">
        <w:rPr>
          <w:color w:val="auto"/>
        </w:rPr>
        <w:t xml:space="preserve"> (a course)</w:t>
      </w:r>
      <w:r w:rsidR="001F4AC9" w:rsidRPr="003515CF">
        <w:rPr>
          <w:color w:val="auto"/>
        </w:rPr>
        <w:t xml:space="preserve"> </w:t>
      </w:r>
      <w:r w:rsidR="001A3221" w:rsidRPr="003515CF">
        <w:rPr>
          <w:color w:val="auto"/>
        </w:rPr>
        <w:t>or parts of it</w:t>
      </w:r>
      <w:r w:rsidR="00D65A58" w:rsidRPr="003515CF">
        <w:rPr>
          <w:color w:val="auto"/>
        </w:rPr>
        <w:t>,</w:t>
      </w:r>
      <w:r w:rsidR="001A3221" w:rsidRPr="003515CF">
        <w:rPr>
          <w:noProof/>
          <w:color w:val="auto"/>
        </w:rPr>
        <w:t xml:space="preserve"> </w:t>
      </w:r>
      <w:r w:rsidR="001F4AC9" w:rsidRPr="003515CF">
        <w:rPr>
          <w:color w:val="auto"/>
        </w:rPr>
        <w:t xml:space="preserve">that </w:t>
      </w:r>
      <w:r w:rsidR="00693D8D" w:rsidRPr="003515CF">
        <w:rPr>
          <w:color w:val="auto"/>
        </w:rPr>
        <w:t>lead</w:t>
      </w:r>
      <w:r w:rsidR="001F4AC9" w:rsidRPr="003515CF">
        <w:rPr>
          <w:color w:val="auto"/>
        </w:rPr>
        <w:t>s</w:t>
      </w:r>
      <w:r w:rsidR="00693D8D" w:rsidRPr="003515CF">
        <w:rPr>
          <w:color w:val="auto"/>
        </w:rPr>
        <w:t xml:space="preserve"> to the award of a</w:t>
      </w:r>
      <w:r w:rsidR="00C7368F">
        <w:rPr>
          <w:color w:val="auto"/>
        </w:rPr>
        <w:t xml:space="preserve"> </w:t>
      </w:r>
      <w:r w:rsidR="00693D8D" w:rsidRPr="003515CF">
        <w:rPr>
          <w:color w:val="auto"/>
        </w:rPr>
        <w:t>regulated higher education qualification</w:t>
      </w:r>
      <w:r w:rsidR="00576906" w:rsidRPr="003515CF">
        <w:rPr>
          <w:color w:val="auto"/>
        </w:rPr>
        <w:t xml:space="preserve"> (higher education </w:t>
      </w:r>
      <w:r w:rsidR="00576906" w:rsidRPr="00170052">
        <w:rPr>
          <w:color w:val="auto"/>
        </w:rPr>
        <w:t>qualification)</w:t>
      </w:r>
      <w:r w:rsidR="00693D8D" w:rsidRPr="00170052">
        <w:rPr>
          <w:color w:val="auto"/>
        </w:rPr>
        <w:t>.</w:t>
      </w:r>
      <w:r w:rsidR="00F23A83" w:rsidRPr="00170052">
        <w:rPr>
          <w:color w:val="auto"/>
        </w:rPr>
        <w:t xml:space="preserve"> </w:t>
      </w:r>
    </w:p>
    <w:p w14:paraId="3862DA89" w14:textId="0F6D734F" w:rsidR="00372EBD" w:rsidRPr="00170052" w:rsidRDefault="00372EBD" w:rsidP="001A3221">
      <w:pPr>
        <w:rPr>
          <w:color w:val="auto"/>
        </w:rPr>
      </w:pPr>
      <w:r w:rsidRPr="00170052">
        <w:rPr>
          <w:color w:val="auto"/>
        </w:rPr>
        <w:t xml:space="preserve">The scope of these arrangements </w:t>
      </w:r>
      <w:r w:rsidR="00F23A83" w:rsidRPr="00170052">
        <w:rPr>
          <w:color w:val="auto"/>
        </w:rPr>
        <w:t>is</w:t>
      </w:r>
      <w:r w:rsidRPr="00170052">
        <w:rPr>
          <w:color w:val="auto"/>
        </w:rPr>
        <w:t xml:space="preserve"> </w:t>
      </w:r>
      <w:r w:rsidR="003515CF" w:rsidRPr="00170052">
        <w:rPr>
          <w:color w:val="auto"/>
        </w:rPr>
        <w:t xml:space="preserve">typically </w:t>
      </w:r>
      <w:r w:rsidRPr="00170052">
        <w:rPr>
          <w:color w:val="auto"/>
        </w:rPr>
        <w:t xml:space="preserve">contained in legal contractual </w:t>
      </w:r>
      <w:r w:rsidR="00F23A83" w:rsidRPr="00170052">
        <w:rPr>
          <w:color w:val="auto"/>
        </w:rPr>
        <w:t xml:space="preserve">relationships between the parties, which set out the responsibilities of each party and their functions. </w:t>
      </w:r>
      <w:r w:rsidR="001C7B4C" w:rsidRPr="00170052">
        <w:rPr>
          <w:color w:val="auto"/>
        </w:rPr>
        <w:t>This may include</w:t>
      </w:r>
      <w:r w:rsidR="00954360" w:rsidRPr="00170052">
        <w:rPr>
          <w:color w:val="auto"/>
        </w:rPr>
        <w:t xml:space="preserve"> the processes and systems the other party may implement to ensure it complies with the providers policies and systems. </w:t>
      </w:r>
    </w:p>
    <w:p w14:paraId="2CFA05B7" w14:textId="6BC9DF7F" w:rsidR="00B34D2A" w:rsidRDefault="00B34D2A" w:rsidP="00B34D2A">
      <w:pPr>
        <w:rPr>
          <w:noProof/>
        </w:rPr>
      </w:pPr>
      <w:r w:rsidRPr="003515CF">
        <w:rPr>
          <w:noProof/>
          <w:color w:val="auto"/>
        </w:rPr>
        <w:t xml:space="preserve">Common examples of delivery with other </w:t>
      </w:r>
      <w:r>
        <w:rPr>
          <w:noProof/>
        </w:rPr>
        <w:t>parties include:</w:t>
      </w:r>
    </w:p>
    <w:p w14:paraId="6283DD2C" w14:textId="03BF4C2B" w:rsidR="008327BF" w:rsidRPr="00944694" w:rsidRDefault="00BE53B8" w:rsidP="00B17415">
      <w:pPr>
        <w:pStyle w:val="Bullet1"/>
        <w:numPr>
          <w:ilvl w:val="0"/>
          <w:numId w:val="28"/>
        </w:numPr>
        <w:rPr>
          <w:noProof/>
        </w:rPr>
      </w:pPr>
      <w:hyperlink r:id="rId12" w:history="1">
        <w:r w:rsidR="008327BF" w:rsidRPr="00944694">
          <w:rPr>
            <w:rStyle w:val="Hyperlink"/>
            <w:noProof/>
            <w:color w:val="000000" w:themeColor="text1"/>
            <w:u w:val="none"/>
          </w:rPr>
          <w:t>work-integrated learning</w:t>
        </w:r>
      </w:hyperlink>
      <w:r w:rsidR="0054231D" w:rsidRPr="00944694">
        <w:rPr>
          <w:rStyle w:val="Hyperlink"/>
          <w:noProof/>
          <w:color w:val="000000" w:themeColor="text1"/>
          <w:u w:val="none"/>
        </w:rPr>
        <w:t xml:space="preserve"> (see </w:t>
      </w:r>
      <w:hyperlink r:id="rId13" w:history="1">
        <w:r w:rsidR="0054231D" w:rsidRPr="00944694">
          <w:rPr>
            <w:rStyle w:val="Hyperlink"/>
            <w:noProof/>
          </w:rPr>
          <w:t>TEQSA’s guidance note</w:t>
        </w:r>
      </w:hyperlink>
      <w:r w:rsidR="0054231D" w:rsidRPr="00944694">
        <w:rPr>
          <w:rStyle w:val="Hyperlink"/>
          <w:noProof/>
          <w:color w:val="000000" w:themeColor="text1"/>
          <w:u w:val="none"/>
        </w:rPr>
        <w:t xml:space="preserve"> for more details)</w:t>
      </w:r>
    </w:p>
    <w:p w14:paraId="435E237B" w14:textId="5ECB0F28" w:rsidR="00B34D2A" w:rsidRDefault="00B34D2A" w:rsidP="00B17415">
      <w:pPr>
        <w:pStyle w:val="Bullet1"/>
        <w:numPr>
          <w:ilvl w:val="0"/>
          <w:numId w:val="28"/>
        </w:numPr>
        <w:rPr>
          <w:noProof/>
        </w:rPr>
      </w:pPr>
      <w:r>
        <w:rPr>
          <w:noProof/>
        </w:rPr>
        <w:t>in-country language programs</w:t>
      </w:r>
    </w:p>
    <w:p w14:paraId="2F1168F8" w14:textId="022D273F" w:rsidR="00E700CE" w:rsidRDefault="6485602A" w:rsidP="00B17415">
      <w:pPr>
        <w:pStyle w:val="Bullet1"/>
        <w:numPr>
          <w:ilvl w:val="0"/>
          <w:numId w:val="28"/>
        </w:numPr>
        <w:rPr>
          <w:noProof/>
        </w:rPr>
      </w:pPr>
      <w:r w:rsidRPr="7404B15D">
        <w:rPr>
          <w:noProof/>
        </w:rPr>
        <w:t xml:space="preserve">onshore and offshore </w:t>
      </w:r>
      <w:r w:rsidR="00E700CE">
        <w:rPr>
          <w:noProof/>
        </w:rPr>
        <w:t>arrangements with other providers to deliver higher education</w:t>
      </w:r>
    </w:p>
    <w:p w14:paraId="1026DDE3" w14:textId="4CD626F0" w:rsidR="00B34D2A" w:rsidRDefault="00BA40D2" w:rsidP="00B17415">
      <w:pPr>
        <w:pStyle w:val="Bullet1"/>
        <w:numPr>
          <w:ilvl w:val="0"/>
          <w:numId w:val="28"/>
        </w:numPr>
        <w:rPr>
          <w:noProof/>
        </w:rPr>
      </w:pPr>
      <w:r>
        <w:rPr>
          <w:noProof/>
        </w:rPr>
        <w:t xml:space="preserve">short-term programs allowing students to complete units of a course with another provider, either </w:t>
      </w:r>
      <w:r w:rsidR="00594F23">
        <w:rPr>
          <w:noProof/>
        </w:rPr>
        <w:t>domestic</w:t>
      </w:r>
      <w:r>
        <w:rPr>
          <w:noProof/>
        </w:rPr>
        <w:t>ally or</w:t>
      </w:r>
      <w:r w:rsidR="00594F23">
        <w:rPr>
          <w:noProof/>
        </w:rPr>
        <w:t xml:space="preserve"> overseas </w:t>
      </w:r>
      <w:r>
        <w:rPr>
          <w:noProof/>
        </w:rPr>
        <w:t>(study tours</w:t>
      </w:r>
      <w:r w:rsidR="00D53D64">
        <w:rPr>
          <w:noProof/>
        </w:rPr>
        <w:t xml:space="preserve"> and exchanges</w:t>
      </w:r>
      <w:r>
        <w:rPr>
          <w:noProof/>
        </w:rPr>
        <w:t>)</w:t>
      </w:r>
    </w:p>
    <w:p w14:paraId="6F8EEC6E" w14:textId="40A8B4EF" w:rsidR="002B5858" w:rsidRDefault="00EA3102" w:rsidP="00B17415">
      <w:pPr>
        <w:pStyle w:val="Bullet1"/>
        <w:numPr>
          <w:ilvl w:val="0"/>
          <w:numId w:val="28"/>
        </w:numPr>
      </w:pPr>
      <w:r>
        <w:t>student</w:t>
      </w:r>
      <w:r w:rsidR="00BA40D2">
        <w:t xml:space="preserve">s </w:t>
      </w:r>
      <w:r>
        <w:t>complet</w:t>
      </w:r>
      <w:r w:rsidR="00BA40D2">
        <w:t>ing</w:t>
      </w:r>
      <w:r>
        <w:t xml:space="preserve"> part of their course at one provider, and the remainder at another</w:t>
      </w:r>
      <w:r w:rsidR="00BA40D2">
        <w:t xml:space="preserve"> (twinning arrangements)</w:t>
      </w:r>
    </w:p>
    <w:p w14:paraId="5847384F" w14:textId="76E82761" w:rsidR="00662744" w:rsidRDefault="00662744" w:rsidP="00B17415">
      <w:pPr>
        <w:pStyle w:val="Bullet1"/>
        <w:numPr>
          <w:ilvl w:val="0"/>
          <w:numId w:val="28"/>
        </w:numPr>
      </w:pPr>
      <w:r>
        <w:t>an</w:t>
      </w:r>
      <w:r w:rsidRPr="00662744">
        <w:t xml:space="preserve"> umbrella entity</w:t>
      </w:r>
      <w:r w:rsidR="00BA40D2">
        <w:t xml:space="preserve"> that is</w:t>
      </w:r>
      <w:r w:rsidRPr="00662744">
        <w:t xml:space="preserve"> overseeing two or more providers cover</w:t>
      </w:r>
      <w:r>
        <w:t>ing</w:t>
      </w:r>
      <w:r w:rsidRPr="00662744">
        <w:t xml:space="preserve"> a</w:t>
      </w:r>
      <w:r>
        <w:t xml:space="preserve">n aspect of </w:t>
      </w:r>
      <w:r w:rsidRPr="00662744">
        <w:t xml:space="preserve">delivery for </w:t>
      </w:r>
      <w:r>
        <w:t>the</w:t>
      </w:r>
      <w:r w:rsidR="00BA40D2">
        <w:t xml:space="preserve"> overseen</w:t>
      </w:r>
      <w:r>
        <w:t xml:space="preserve"> providers.</w:t>
      </w:r>
    </w:p>
    <w:p w14:paraId="271924CC" w14:textId="77C38095" w:rsidR="00964373" w:rsidRDefault="00BA40D2" w:rsidP="00964373">
      <w:pPr>
        <w:rPr>
          <w:noProof/>
        </w:rPr>
      </w:pPr>
      <w:r>
        <w:rPr>
          <w:noProof/>
        </w:rPr>
        <w:t>In having</w:t>
      </w:r>
      <w:r w:rsidR="0054231D">
        <w:rPr>
          <w:noProof/>
        </w:rPr>
        <w:t xml:space="preserve"> arrangements to deliver a course with other parties, the </w:t>
      </w:r>
      <w:r w:rsidR="00B8319F">
        <w:rPr>
          <w:noProof/>
        </w:rPr>
        <w:t>Threshold Standards</w:t>
      </w:r>
      <w:r w:rsidR="0054231D">
        <w:rPr>
          <w:noProof/>
        </w:rPr>
        <w:t xml:space="preserve"> r</w:t>
      </w:r>
      <w:r w:rsidR="0054231D" w:rsidRPr="001F4AC9">
        <w:rPr>
          <w:noProof/>
        </w:rPr>
        <w:t>equire providers</w:t>
      </w:r>
      <w:r w:rsidR="0054231D">
        <w:rPr>
          <w:noProof/>
        </w:rPr>
        <w:t xml:space="preserve"> to</w:t>
      </w:r>
      <w:r w:rsidR="0054231D" w:rsidRPr="001F4AC9">
        <w:rPr>
          <w:noProof/>
        </w:rPr>
        <w:t xml:space="preserve"> remain</w:t>
      </w:r>
      <w:r w:rsidR="00113C99">
        <w:rPr>
          <w:noProof/>
        </w:rPr>
        <w:t xml:space="preserve"> responsible and</w:t>
      </w:r>
      <w:r w:rsidR="0054231D" w:rsidRPr="001F4AC9">
        <w:rPr>
          <w:noProof/>
        </w:rPr>
        <w:t xml:space="preserve"> accountable in all </w:t>
      </w:r>
      <w:r w:rsidR="00662744">
        <w:rPr>
          <w:noProof/>
        </w:rPr>
        <w:t>aspects</w:t>
      </w:r>
      <w:r w:rsidR="0054231D" w:rsidRPr="001F4AC9">
        <w:rPr>
          <w:noProof/>
        </w:rPr>
        <w:t xml:space="preserve"> of course delivery and support</w:t>
      </w:r>
      <w:r w:rsidR="007211E3">
        <w:rPr>
          <w:noProof/>
        </w:rPr>
        <w:t>. These aspects</w:t>
      </w:r>
      <w:r w:rsidR="00662744">
        <w:rPr>
          <w:noProof/>
        </w:rPr>
        <w:t xml:space="preserve"> </w:t>
      </w:r>
      <w:r w:rsidR="007211E3">
        <w:rPr>
          <w:noProof/>
        </w:rPr>
        <w:t>include</w:t>
      </w:r>
      <w:r w:rsidR="00662744">
        <w:rPr>
          <w:noProof/>
        </w:rPr>
        <w:t xml:space="preserve"> corporate monitoring and </w:t>
      </w:r>
      <w:r w:rsidR="00F23A83">
        <w:rPr>
          <w:noProof/>
        </w:rPr>
        <w:t xml:space="preserve">ensuring </w:t>
      </w:r>
      <w:r w:rsidR="00662744">
        <w:rPr>
          <w:noProof/>
        </w:rPr>
        <w:t>student wellbeing and safety.</w:t>
      </w:r>
      <w:r w:rsidR="0054231D">
        <w:rPr>
          <w:noProof/>
        </w:rPr>
        <w:t xml:space="preserve"> </w:t>
      </w:r>
    </w:p>
    <w:p w14:paraId="1A4C1AEE" w14:textId="35BD2FCC" w:rsidR="00964373" w:rsidRPr="00836C82" w:rsidRDefault="00964373" w:rsidP="0054231D">
      <w:pPr>
        <w:rPr>
          <w:noProof/>
          <w:color w:val="auto"/>
        </w:rPr>
      </w:pPr>
      <w:r w:rsidRPr="00836C82">
        <w:rPr>
          <w:noProof/>
          <w:color w:val="auto"/>
        </w:rPr>
        <w:t>In the event where a provider is unable to assure itself of a third parties compliance with relevant regulatory frameworks, or is in breach of agreed contractual agreements and benchmarks</w:t>
      </w:r>
      <w:r w:rsidR="00342838">
        <w:rPr>
          <w:noProof/>
          <w:color w:val="auto"/>
        </w:rPr>
        <w:t>, a</w:t>
      </w:r>
      <w:r w:rsidRPr="00836C82">
        <w:rPr>
          <w:noProof/>
          <w:color w:val="auto"/>
        </w:rPr>
        <w:t xml:space="preserve"> provider will need to take action to protect the interests of students. This may involve ending the relationship with the other </w:t>
      </w:r>
      <w:r w:rsidR="00372EBD" w:rsidRPr="00836C82">
        <w:rPr>
          <w:noProof/>
          <w:color w:val="auto"/>
        </w:rPr>
        <w:t xml:space="preserve">party. </w:t>
      </w:r>
      <w:r w:rsidRPr="00836C82">
        <w:rPr>
          <w:noProof/>
          <w:color w:val="auto"/>
        </w:rPr>
        <w:t xml:space="preserve">  </w:t>
      </w:r>
    </w:p>
    <w:p w14:paraId="4BC55F5E" w14:textId="08519D59" w:rsidR="00BD6BF2" w:rsidRPr="00B177B9" w:rsidRDefault="0054231D" w:rsidP="0054231D">
      <w:pPr>
        <w:rPr>
          <w:noProof/>
          <w:color w:val="auto"/>
        </w:rPr>
      </w:pPr>
      <w:r>
        <w:rPr>
          <w:noProof/>
        </w:rPr>
        <w:lastRenderedPageBreak/>
        <w:t xml:space="preserve">Where a provider delivers a course with </w:t>
      </w:r>
      <w:r w:rsidR="00BA40D2">
        <w:rPr>
          <w:noProof/>
        </w:rPr>
        <w:t>an overseas party,</w:t>
      </w:r>
      <w:r>
        <w:rPr>
          <w:noProof/>
        </w:rPr>
        <w:t xml:space="preserve"> TEQSA may apply greater focus in ensuring compliance</w:t>
      </w:r>
      <w:r w:rsidR="002C379F">
        <w:rPr>
          <w:noProof/>
        </w:rPr>
        <w:t xml:space="preserve"> is effectively implemented by the higher education provider</w:t>
      </w:r>
      <w:r>
        <w:rPr>
          <w:noProof/>
        </w:rPr>
        <w:t>. This is because these arrangements can create heightened risk of non-compliance in areas such as student support</w:t>
      </w:r>
      <w:r w:rsidR="00977B95">
        <w:rPr>
          <w:noProof/>
        </w:rPr>
        <w:t xml:space="preserve"> services</w:t>
      </w:r>
      <w:r>
        <w:rPr>
          <w:noProof/>
        </w:rPr>
        <w:t>,</w:t>
      </w:r>
      <w:r w:rsidR="00D53D64">
        <w:rPr>
          <w:noProof/>
        </w:rPr>
        <w:t xml:space="preserve"> </w:t>
      </w:r>
      <w:r w:rsidR="006721BA">
        <w:rPr>
          <w:noProof/>
        </w:rPr>
        <w:t xml:space="preserve">staffing, </w:t>
      </w:r>
      <w:r w:rsidR="00D53D64">
        <w:rPr>
          <w:noProof/>
        </w:rPr>
        <w:t>student safety and wellbeing,</w:t>
      </w:r>
      <w:r>
        <w:rPr>
          <w:noProof/>
        </w:rPr>
        <w:t xml:space="preserve"> identifying student</w:t>
      </w:r>
      <w:r w:rsidR="00BA40D2">
        <w:rPr>
          <w:noProof/>
        </w:rPr>
        <w:t>s</w:t>
      </w:r>
      <w:r>
        <w:rPr>
          <w:noProof/>
        </w:rPr>
        <w:t xml:space="preserve"> at risk and freedom of speech. </w:t>
      </w:r>
      <w:r w:rsidR="00BD6BF2" w:rsidRPr="00B177B9">
        <w:rPr>
          <w:noProof/>
          <w:color w:val="auto"/>
        </w:rPr>
        <w:t xml:space="preserve">TEQSA </w:t>
      </w:r>
      <w:r w:rsidR="002F0EF7" w:rsidRPr="00B177B9">
        <w:rPr>
          <w:noProof/>
          <w:color w:val="auto"/>
        </w:rPr>
        <w:t xml:space="preserve">also </w:t>
      </w:r>
      <w:r w:rsidR="00BD6BF2" w:rsidRPr="00B177B9">
        <w:rPr>
          <w:noProof/>
          <w:color w:val="auto"/>
        </w:rPr>
        <w:t>expects</w:t>
      </w:r>
      <w:r w:rsidR="00BD6BF2" w:rsidRPr="7404B15D">
        <w:rPr>
          <w:noProof/>
          <w:color w:val="auto"/>
        </w:rPr>
        <w:t xml:space="preserve"> </w:t>
      </w:r>
      <w:r w:rsidR="1B8698FE" w:rsidRPr="7404B15D">
        <w:rPr>
          <w:noProof/>
          <w:color w:val="auto"/>
        </w:rPr>
        <w:t>providers to ensure</w:t>
      </w:r>
      <w:r w:rsidR="00BD6BF2" w:rsidRPr="00B177B9">
        <w:rPr>
          <w:noProof/>
          <w:color w:val="auto"/>
        </w:rPr>
        <w:t xml:space="preserve"> students</w:t>
      </w:r>
      <w:r w:rsidR="001C7B4C" w:rsidRPr="00B177B9">
        <w:rPr>
          <w:noProof/>
          <w:color w:val="auto"/>
        </w:rPr>
        <w:t xml:space="preserve"> to have equivalent </w:t>
      </w:r>
      <w:r w:rsidR="4C5B3A44" w:rsidRPr="7404B15D">
        <w:rPr>
          <w:noProof/>
          <w:color w:val="auto"/>
        </w:rPr>
        <w:t>opportunities for progression and success</w:t>
      </w:r>
      <w:r w:rsidR="001C7B4C" w:rsidRPr="00B177B9">
        <w:rPr>
          <w:noProof/>
          <w:color w:val="auto"/>
        </w:rPr>
        <w:t xml:space="preserve">, regardless of </w:t>
      </w:r>
      <w:r w:rsidR="1520029A" w:rsidRPr="7404B15D">
        <w:rPr>
          <w:noProof/>
          <w:color w:val="auto"/>
        </w:rPr>
        <w:t>delivery arrangements</w:t>
      </w:r>
      <w:r w:rsidR="3D08CBC0" w:rsidRPr="7404B15D">
        <w:rPr>
          <w:noProof/>
          <w:color w:val="auto"/>
        </w:rPr>
        <w:t xml:space="preserve"> or background</w:t>
      </w:r>
      <w:r w:rsidR="00E04B42" w:rsidRPr="00B177B9">
        <w:rPr>
          <w:noProof/>
          <w:color w:val="auto"/>
        </w:rPr>
        <w:t>.</w:t>
      </w:r>
    </w:p>
    <w:p w14:paraId="2858DC8E" w14:textId="6873ABEB" w:rsidR="0036011C" w:rsidRPr="00836C82" w:rsidRDefault="00A77505" w:rsidP="0054231D">
      <w:pPr>
        <w:rPr>
          <w:noProof/>
          <w:color w:val="auto"/>
        </w:rPr>
      </w:pPr>
      <w:r w:rsidRPr="00B177B9">
        <w:rPr>
          <w:noProof/>
          <w:color w:val="auto"/>
        </w:rPr>
        <w:t>T</w:t>
      </w:r>
      <w:r w:rsidR="0036011C" w:rsidRPr="00B177B9">
        <w:rPr>
          <w:noProof/>
          <w:color w:val="auto"/>
        </w:rPr>
        <w:t xml:space="preserve">his guidance note </w:t>
      </w:r>
      <w:r w:rsidR="55A98789" w:rsidRPr="7404B15D">
        <w:rPr>
          <w:noProof/>
          <w:color w:val="auto"/>
        </w:rPr>
        <w:t>does not focus</w:t>
      </w:r>
      <w:r w:rsidR="0036011C" w:rsidRPr="00836C82">
        <w:rPr>
          <w:noProof/>
          <w:color w:val="auto"/>
        </w:rPr>
        <w:t xml:space="preserve"> on Work Integrated Learning (WIL)</w:t>
      </w:r>
      <w:r w:rsidRPr="00836C82">
        <w:rPr>
          <w:noProof/>
          <w:color w:val="auto"/>
        </w:rPr>
        <w:t>, although elements of this will be dealt with in passing</w:t>
      </w:r>
      <w:r w:rsidR="0036011C" w:rsidRPr="00836C82">
        <w:rPr>
          <w:noProof/>
          <w:color w:val="auto"/>
        </w:rPr>
        <w:t xml:space="preserve">. For more </w:t>
      </w:r>
      <w:r w:rsidR="00BE086E" w:rsidRPr="00836C82">
        <w:rPr>
          <w:noProof/>
          <w:color w:val="auto"/>
        </w:rPr>
        <w:t>detailed information</w:t>
      </w:r>
      <w:r w:rsidR="0036011C" w:rsidRPr="00836C82">
        <w:rPr>
          <w:noProof/>
          <w:color w:val="auto"/>
        </w:rPr>
        <w:t xml:space="preserve"> on WIL please see its associated </w:t>
      </w:r>
      <w:hyperlink r:id="rId14" w:history="1">
        <w:r w:rsidR="0036011C" w:rsidRPr="00944694">
          <w:rPr>
            <w:rStyle w:val="Hyperlink"/>
            <w:noProof/>
          </w:rPr>
          <w:t>guidance note</w:t>
        </w:r>
      </w:hyperlink>
      <w:r w:rsidR="0036011C" w:rsidRPr="00836C82">
        <w:rPr>
          <w:noProof/>
          <w:color w:val="auto"/>
        </w:rPr>
        <w:t xml:space="preserve">. </w:t>
      </w:r>
    </w:p>
    <w:p w14:paraId="608553FC" w14:textId="1C657249" w:rsidR="00B759C1" w:rsidRPr="00194220" w:rsidRDefault="00B759C1" w:rsidP="000E62B1">
      <w:pPr>
        <w:pStyle w:val="Heading2"/>
        <w:numPr>
          <w:ilvl w:val="0"/>
          <w:numId w:val="14"/>
        </w:numPr>
        <w:rPr>
          <w:noProof/>
        </w:rPr>
      </w:pPr>
      <w:r w:rsidRPr="00194220">
        <w:rPr>
          <w:noProof/>
        </w:rPr>
        <w:t xml:space="preserve">What TEQSA will </w:t>
      </w:r>
      <w:r w:rsidRPr="006C40AE">
        <w:rPr>
          <w:noProof/>
        </w:rPr>
        <w:t>look</w:t>
      </w:r>
      <w:r w:rsidRPr="00194220">
        <w:rPr>
          <w:noProof/>
        </w:rPr>
        <w:t xml:space="preserve"> for</w:t>
      </w:r>
    </w:p>
    <w:p w14:paraId="004319B2" w14:textId="300AAF65" w:rsidR="0054231D" w:rsidRPr="00261C7B" w:rsidRDefault="00FF2196" w:rsidP="0054231D">
      <w:pPr>
        <w:rPr>
          <w:noProof/>
          <w:color w:val="auto"/>
        </w:rPr>
      </w:pPr>
      <w:r w:rsidRPr="00261C7B">
        <w:rPr>
          <w:noProof/>
          <w:color w:val="auto"/>
        </w:rPr>
        <w:t xml:space="preserve">TEQSA considers the Threshold Standards in the context of </w:t>
      </w:r>
      <w:r w:rsidR="00184CE2" w:rsidRPr="00261C7B">
        <w:rPr>
          <w:noProof/>
          <w:color w:val="auto"/>
        </w:rPr>
        <w:t>d</w:t>
      </w:r>
      <w:r w:rsidRPr="00261C7B">
        <w:rPr>
          <w:noProof/>
          <w:color w:val="auto"/>
        </w:rPr>
        <w:t xml:space="preserve">elivery with </w:t>
      </w:r>
      <w:r w:rsidR="00184CE2" w:rsidRPr="00261C7B">
        <w:rPr>
          <w:noProof/>
          <w:color w:val="auto"/>
        </w:rPr>
        <w:t>o</w:t>
      </w:r>
      <w:r w:rsidRPr="00261C7B">
        <w:rPr>
          <w:noProof/>
          <w:color w:val="auto"/>
        </w:rPr>
        <w:t xml:space="preserve">ther </w:t>
      </w:r>
      <w:r w:rsidR="00184CE2" w:rsidRPr="00261C7B">
        <w:rPr>
          <w:noProof/>
          <w:color w:val="auto"/>
        </w:rPr>
        <w:t>p</w:t>
      </w:r>
      <w:r w:rsidRPr="00261C7B">
        <w:rPr>
          <w:noProof/>
          <w:color w:val="auto"/>
        </w:rPr>
        <w:t>arties, among which most notably are:</w:t>
      </w:r>
    </w:p>
    <w:p w14:paraId="1AF740B3" w14:textId="293D82EE" w:rsidR="00524886" w:rsidRPr="00524886" w:rsidRDefault="00524886" w:rsidP="00B759C1">
      <w:pPr>
        <w:rPr>
          <w:noProof/>
          <w:sz w:val="12"/>
          <w:szCs w:val="12"/>
          <w:highlight w:val="cya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6C40AE" w:rsidRPr="00845CC4" w14:paraId="0F6549F4" w14:textId="77777777" w:rsidTr="006C40AE">
        <w:tc>
          <w:tcPr>
            <w:tcW w:w="3964" w:type="dxa"/>
            <w:shd w:val="clear" w:color="auto" w:fill="004D7D"/>
          </w:tcPr>
          <w:p w14:paraId="0C6B9A98" w14:textId="232DC6EA" w:rsidR="009D3138" w:rsidRPr="000573DB" w:rsidRDefault="002866BA" w:rsidP="00B759C1">
            <w:pPr>
              <w:rPr>
                <w:b/>
                <w:bCs/>
                <w:noProof/>
                <w:color w:val="FFFFFF" w:themeColor="background1"/>
                <w:sz w:val="20"/>
                <w:szCs w:val="20"/>
              </w:rPr>
            </w:pPr>
            <w:bookmarkStart w:id="0" w:name="_Hlk132704615"/>
            <w:r w:rsidRPr="000573DB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 xml:space="preserve">Part A: </w:t>
            </w:r>
            <w:r w:rsidR="009D3138" w:rsidRPr="000573DB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>Standards for HE Providers</w:t>
            </w:r>
          </w:p>
        </w:tc>
        <w:tc>
          <w:tcPr>
            <w:tcW w:w="5103" w:type="dxa"/>
            <w:shd w:val="clear" w:color="auto" w:fill="004D7D"/>
          </w:tcPr>
          <w:p w14:paraId="17167564" w14:textId="0639ED17" w:rsidR="009D3138" w:rsidRPr="000573DB" w:rsidRDefault="00733596" w:rsidP="00B759C1">
            <w:pPr>
              <w:rPr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0573DB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>Ke</w:t>
            </w:r>
            <w:r w:rsidR="001561CC" w:rsidRPr="000573DB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>y considerations</w:t>
            </w:r>
          </w:p>
        </w:tc>
      </w:tr>
      <w:bookmarkEnd w:id="0"/>
      <w:tr w:rsidR="00801A19" w:rsidRPr="00845CC4" w14:paraId="28F72A8F" w14:textId="77777777" w:rsidTr="00EB3438">
        <w:tc>
          <w:tcPr>
            <w:tcW w:w="3964" w:type="dxa"/>
          </w:tcPr>
          <w:p w14:paraId="086C6117" w14:textId="7E7FB737" w:rsidR="00801A19" w:rsidRPr="000573DB" w:rsidRDefault="00697C87" w:rsidP="00B759C1">
            <w:pPr>
              <w:rPr>
                <w:noProof/>
                <w:sz w:val="20"/>
                <w:szCs w:val="20"/>
              </w:rPr>
            </w:pPr>
            <w:r w:rsidRPr="000573DB">
              <w:rPr>
                <w:noProof/>
                <w:sz w:val="20"/>
                <w:szCs w:val="20"/>
              </w:rPr>
              <w:t>1.3.6 Orientation and progression</w:t>
            </w:r>
          </w:p>
        </w:tc>
        <w:tc>
          <w:tcPr>
            <w:tcW w:w="5103" w:type="dxa"/>
          </w:tcPr>
          <w:p w14:paraId="40D570EB" w14:textId="52719145" w:rsidR="00B5152D" w:rsidRPr="004A00FC" w:rsidRDefault="00015D37" w:rsidP="00863F41">
            <w:pPr>
              <w:pStyle w:val="Bullet1"/>
              <w:rPr>
                <w:sz w:val="20"/>
                <w:szCs w:val="20"/>
              </w:rPr>
            </w:pPr>
            <w:r w:rsidRPr="004A00FC">
              <w:rPr>
                <w:sz w:val="20"/>
                <w:szCs w:val="20"/>
              </w:rPr>
              <w:t xml:space="preserve">all students have </w:t>
            </w:r>
            <w:r w:rsidR="2FB36C7C" w:rsidRPr="7404B15D">
              <w:rPr>
                <w:sz w:val="20"/>
                <w:szCs w:val="20"/>
              </w:rPr>
              <w:t xml:space="preserve">equivalent </w:t>
            </w:r>
            <w:r w:rsidRPr="004A00FC">
              <w:rPr>
                <w:sz w:val="20"/>
                <w:szCs w:val="20"/>
              </w:rPr>
              <w:t xml:space="preserve">access to transition </w:t>
            </w:r>
            <w:r w:rsidR="1C5B3E59" w:rsidRPr="7404B15D">
              <w:rPr>
                <w:sz w:val="20"/>
                <w:szCs w:val="20"/>
              </w:rPr>
              <w:t>into</w:t>
            </w:r>
            <w:r w:rsidR="53C4E7CB" w:rsidRPr="7404B15D">
              <w:rPr>
                <w:sz w:val="20"/>
                <w:szCs w:val="20"/>
              </w:rPr>
              <w:t xml:space="preserve"> </w:t>
            </w:r>
            <w:r w:rsidRPr="004A00FC">
              <w:rPr>
                <w:sz w:val="20"/>
                <w:szCs w:val="20"/>
              </w:rPr>
              <w:t xml:space="preserve">and </w:t>
            </w:r>
            <w:r w:rsidR="53C4E7CB" w:rsidRPr="7404B15D">
              <w:rPr>
                <w:sz w:val="20"/>
                <w:szCs w:val="20"/>
              </w:rPr>
              <w:t>progress</w:t>
            </w:r>
            <w:r w:rsidR="719F8597" w:rsidRPr="7404B15D">
              <w:rPr>
                <w:sz w:val="20"/>
                <w:szCs w:val="20"/>
              </w:rPr>
              <w:t>ion</w:t>
            </w:r>
            <w:r w:rsidRPr="004A00FC">
              <w:rPr>
                <w:sz w:val="20"/>
                <w:szCs w:val="20"/>
              </w:rPr>
              <w:t xml:space="preserve"> through</w:t>
            </w:r>
            <w:r w:rsidR="7BADB0F1" w:rsidRPr="7404B15D">
              <w:rPr>
                <w:sz w:val="20"/>
                <w:szCs w:val="20"/>
              </w:rPr>
              <w:t>,</w:t>
            </w:r>
            <w:r w:rsidRPr="004A00FC">
              <w:rPr>
                <w:sz w:val="20"/>
                <w:szCs w:val="20"/>
              </w:rPr>
              <w:t xml:space="preserve"> their course of study. </w:t>
            </w:r>
            <w:r w:rsidR="00B5152D" w:rsidRPr="004A00FC">
              <w:rPr>
                <w:sz w:val="20"/>
                <w:szCs w:val="20"/>
              </w:rPr>
              <w:t xml:space="preserve"> </w:t>
            </w:r>
          </w:p>
        </w:tc>
      </w:tr>
      <w:tr w:rsidR="00D53D64" w:rsidRPr="00845CC4" w14:paraId="1B4A6391" w14:textId="77777777" w:rsidTr="00EB3438">
        <w:tc>
          <w:tcPr>
            <w:tcW w:w="3964" w:type="dxa"/>
          </w:tcPr>
          <w:p w14:paraId="6C6EC674" w14:textId="05072DA7" w:rsidR="00D53D64" w:rsidRPr="00B177B9" w:rsidRDefault="00D53D64" w:rsidP="00B759C1">
            <w:pPr>
              <w:rPr>
                <w:noProof/>
                <w:color w:val="auto"/>
                <w:sz w:val="20"/>
                <w:szCs w:val="20"/>
              </w:rPr>
            </w:pPr>
            <w:r w:rsidRPr="00B177B9">
              <w:rPr>
                <w:noProof/>
                <w:color w:val="auto"/>
                <w:sz w:val="20"/>
                <w:szCs w:val="20"/>
              </w:rPr>
              <w:t>1.5 Qualifications and certif</w:t>
            </w:r>
            <w:r w:rsidR="00494B1C">
              <w:rPr>
                <w:noProof/>
                <w:color w:val="auto"/>
                <w:sz w:val="20"/>
                <w:szCs w:val="20"/>
              </w:rPr>
              <w:t>i</w:t>
            </w:r>
            <w:r w:rsidRPr="00B177B9">
              <w:rPr>
                <w:noProof/>
                <w:color w:val="auto"/>
                <w:sz w:val="20"/>
                <w:szCs w:val="20"/>
              </w:rPr>
              <w:t>cation</w:t>
            </w:r>
          </w:p>
        </w:tc>
        <w:tc>
          <w:tcPr>
            <w:tcW w:w="5103" w:type="dxa"/>
          </w:tcPr>
          <w:p w14:paraId="70C04600" w14:textId="02F6E86C" w:rsidR="00D53D64" w:rsidRPr="004A00FC" w:rsidRDefault="00D53D64" w:rsidP="001C1A2A">
            <w:pPr>
              <w:pStyle w:val="Bullet1"/>
              <w:rPr>
                <w:sz w:val="20"/>
                <w:szCs w:val="20"/>
              </w:rPr>
            </w:pPr>
            <w:r w:rsidRPr="004A00FC">
              <w:rPr>
                <w:sz w:val="20"/>
                <w:szCs w:val="20"/>
              </w:rPr>
              <w:t>certification documentation acknowledges the contribution of the third party where appropriate</w:t>
            </w:r>
            <w:r w:rsidR="00C415F7" w:rsidRPr="004A00FC">
              <w:rPr>
                <w:sz w:val="20"/>
                <w:szCs w:val="20"/>
              </w:rPr>
              <w:t>.</w:t>
            </w:r>
          </w:p>
        </w:tc>
      </w:tr>
      <w:tr w:rsidR="003F5539" w:rsidRPr="00245CC9" w14:paraId="38BFCF0E" w14:textId="77777777" w:rsidTr="00EB3438">
        <w:tc>
          <w:tcPr>
            <w:tcW w:w="3964" w:type="dxa"/>
          </w:tcPr>
          <w:p w14:paraId="2B519EE9" w14:textId="1B30A554" w:rsidR="003F5539" w:rsidRPr="00B177B9" w:rsidRDefault="003F5539" w:rsidP="00B759C1">
            <w:pPr>
              <w:rPr>
                <w:noProof/>
                <w:color w:val="auto"/>
                <w:sz w:val="20"/>
                <w:szCs w:val="20"/>
              </w:rPr>
            </w:pPr>
            <w:r w:rsidRPr="00B177B9">
              <w:rPr>
                <w:noProof/>
                <w:color w:val="auto"/>
                <w:sz w:val="20"/>
                <w:szCs w:val="20"/>
              </w:rPr>
              <w:t>3.2 Staffing</w:t>
            </w:r>
          </w:p>
        </w:tc>
        <w:tc>
          <w:tcPr>
            <w:tcW w:w="5103" w:type="dxa"/>
          </w:tcPr>
          <w:p w14:paraId="23DDC90E" w14:textId="05FDB0F9" w:rsidR="0050752B" w:rsidRPr="0050752B" w:rsidRDefault="0050752B" w:rsidP="002E00F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50752B">
              <w:rPr>
                <w:sz w:val="20"/>
                <w:szCs w:val="20"/>
              </w:rPr>
              <w:t>staff</w:t>
            </w:r>
            <w:r w:rsidR="0041240A">
              <w:rPr>
                <w:sz w:val="20"/>
                <w:szCs w:val="20"/>
              </w:rPr>
              <w:t>, including those at the other party,</w:t>
            </w:r>
            <w:r w:rsidRPr="0050752B">
              <w:rPr>
                <w:sz w:val="20"/>
                <w:szCs w:val="20"/>
              </w:rPr>
              <w:t xml:space="preserve"> have appropriate training, level of qualifications and knowledge of contemporary developments in a field or discipline to meet expected student learning outcomes</w:t>
            </w:r>
          </w:p>
          <w:p w14:paraId="0E76EAAA" w14:textId="7DC7CE44" w:rsidR="0050752B" w:rsidRPr="00BF48C0" w:rsidRDefault="0050752B" w:rsidP="0050752B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sz w:val="20"/>
                <w:szCs w:val="20"/>
              </w:rPr>
            </w:pPr>
            <w:r w:rsidRPr="00BF48C0">
              <w:rPr>
                <w:sz w:val="20"/>
                <w:szCs w:val="20"/>
              </w:rPr>
              <w:t>teaching staff</w:t>
            </w:r>
            <w:r w:rsidR="0041240A">
              <w:rPr>
                <w:sz w:val="20"/>
                <w:szCs w:val="20"/>
              </w:rPr>
              <w:t>, including those at the other party,</w:t>
            </w:r>
            <w:r w:rsidRPr="00BF48C0">
              <w:rPr>
                <w:sz w:val="20"/>
                <w:szCs w:val="20"/>
              </w:rPr>
              <w:t xml:space="preserve"> who do not fully meet the standard for teaching or supervision (i.e. experienced practitioners) are overseen by staff who meet standard 3.2.3</w:t>
            </w:r>
          </w:p>
          <w:p w14:paraId="754A26CF" w14:textId="69A519D5" w:rsidR="0050752B" w:rsidRPr="004A00FC" w:rsidRDefault="0050752B" w:rsidP="0050752B">
            <w:pPr>
              <w:pStyle w:val="ListParagraph"/>
              <w:numPr>
                <w:ilvl w:val="0"/>
                <w:numId w:val="20"/>
              </w:numPr>
              <w:rPr>
                <w:color w:val="auto"/>
                <w:sz w:val="20"/>
                <w:szCs w:val="20"/>
              </w:rPr>
            </w:pPr>
            <w:r w:rsidRPr="00BF48C0">
              <w:rPr>
                <w:sz w:val="20"/>
                <w:szCs w:val="20"/>
              </w:rPr>
              <w:t>staff</w:t>
            </w:r>
            <w:r w:rsidR="00E33DF3">
              <w:rPr>
                <w:sz w:val="20"/>
                <w:szCs w:val="20"/>
              </w:rPr>
              <w:t>, including those at the other party,</w:t>
            </w:r>
            <w:r w:rsidRPr="00BF48C0">
              <w:rPr>
                <w:sz w:val="20"/>
                <w:szCs w:val="20"/>
              </w:rPr>
              <w:t xml:space="preserve"> are accessible to students seeking individual assistance with their studies.</w:t>
            </w:r>
          </w:p>
        </w:tc>
      </w:tr>
      <w:tr w:rsidR="00092321" w:rsidRPr="00245CC9" w14:paraId="48DCD987" w14:textId="77777777" w:rsidTr="00EB3438">
        <w:tc>
          <w:tcPr>
            <w:tcW w:w="3964" w:type="dxa"/>
          </w:tcPr>
          <w:p w14:paraId="27C446B7" w14:textId="3EA0DF1A" w:rsidR="00092321" w:rsidRPr="005C3824" w:rsidRDefault="00092321" w:rsidP="00B759C1">
            <w:pPr>
              <w:rPr>
                <w:noProof/>
                <w:color w:val="auto"/>
                <w:sz w:val="20"/>
                <w:szCs w:val="20"/>
              </w:rPr>
            </w:pPr>
            <w:r w:rsidRPr="005C3824">
              <w:rPr>
                <w:noProof/>
                <w:color w:val="auto"/>
                <w:sz w:val="20"/>
                <w:szCs w:val="20"/>
              </w:rPr>
              <w:t xml:space="preserve">3.3 </w:t>
            </w:r>
            <w:r w:rsidR="00486122" w:rsidRPr="005C3824">
              <w:rPr>
                <w:noProof/>
                <w:color w:val="auto"/>
                <w:sz w:val="20"/>
                <w:szCs w:val="20"/>
              </w:rPr>
              <w:t xml:space="preserve">Learning </w:t>
            </w:r>
            <w:r w:rsidR="003F1526" w:rsidRPr="005C3824">
              <w:rPr>
                <w:noProof/>
                <w:color w:val="auto"/>
                <w:sz w:val="20"/>
                <w:szCs w:val="20"/>
              </w:rPr>
              <w:t>r</w:t>
            </w:r>
            <w:r w:rsidR="00486122" w:rsidRPr="005C3824">
              <w:rPr>
                <w:noProof/>
                <w:color w:val="auto"/>
                <w:sz w:val="20"/>
                <w:szCs w:val="20"/>
              </w:rPr>
              <w:t xml:space="preserve">esources and </w:t>
            </w:r>
            <w:r w:rsidR="003F1526" w:rsidRPr="005C3824">
              <w:rPr>
                <w:noProof/>
                <w:color w:val="auto"/>
                <w:sz w:val="20"/>
                <w:szCs w:val="20"/>
              </w:rPr>
              <w:t>e</w:t>
            </w:r>
            <w:r w:rsidR="00486122" w:rsidRPr="005C3824">
              <w:rPr>
                <w:noProof/>
                <w:color w:val="auto"/>
                <w:sz w:val="20"/>
                <w:szCs w:val="20"/>
              </w:rPr>
              <w:t xml:space="preserve">ducational </w:t>
            </w:r>
            <w:r w:rsidR="003F1526" w:rsidRPr="005C3824">
              <w:rPr>
                <w:noProof/>
                <w:color w:val="auto"/>
                <w:sz w:val="20"/>
                <w:szCs w:val="20"/>
              </w:rPr>
              <w:t>s</w:t>
            </w:r>
            <w:r w:rsidR="00486122" w:rsidRPr="005C3824">
              <w:rPr>
                <w:noProof/>
                <w:color w:val="auto"/>
                <w:sz w:val="20"/>
                <w:szCs w:val="20"/>
              </w:rPr>
              <w:t>upport</w:t>
            </w:r>
          </w:p>
        </w:tc>
        <w:tc>
          <w:tcPr>
            <w:tcW w:w="5103" w:type="dxa"/>
          </w:tcPr>
          <w:p w14:paraId="645BE7B4" w14:textId="34D4D9CE" w:rsidR="00FE672F" w:rsidRDefault="00FE672F" w:rsidP="001A3221">
            <w:pPr>
              <w:pStyle w:val="ListParagraph"/>
              <w:numPr>
                <w:ilvl w:val="0"/>
                <w:numId w:val="20"/>
              </w:numPr>
              <w:rPr>
                <w:color w:val="auto"/>
                <w:sz w:val="20"/>
                <w:szCs w:val="20"/>
              </w:rPr>
            </w:pPr>
            <w:r w:rsidRPr="005C3824">
              <w:rPr>
                <w:color w:val="auto"/>
                <w:sz w:val="20"/>
                <w:szCs w:val="20"/>
              </w:rPr>
              <w:t>learning materials are accessible for students if specified or recommended for a course of study</w:t>
            </w:r>
          </w:p>
          <w:p w14:paraId="2FD992AE" w14:textId="3A857B0F" w:rsidR="00863F41" w:rsidRPr="00FE672F" w:rsidRDefault="00C960D3" w:rsidP="00FE672F">
            <w:pPr>
              <w:pStyle w:val="ListParagraph"/>
              <w:numPr>
                <w:ilvl w:val="0"/>
                <w:numId w:val="2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students are </w:t>
            </w:r>
            <w:r w:rsidR="00FE672F">
              <w:rPr>
                <w:color w:val="auto"/>
                <w:sz w:val="20"/>
                <w:szCs w:val="20"/>
              </w:rPr>
              <w:t>able to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330EC" w:rsidRPr="005C3824">
              <w:rPr>
                <w:color w:val="auto"/>
                <w:sz w:val="20"/>
                <w:szCs w:val="20"/>
              </w:rPr>
              <w:t xml:space="preserve">access learning resources </w:t>
            </w:r>
            <w:r w:rsidR="00883052" w:rsidRPr="005C3824">
              <w:rPr>
                <w:color w:val="auto"/>
                <w:sz w:val="20"/>
                <w:szCs w:val="20"/>
              </w:rPr>
              <w:t>regardless of their mode of study</w:t>
            </w:r>
            <w:r w:rsidR="005C3824">
              <w:rPr>
                <w:color w:val="auto"/>
                <w:sz w:val="20"/>
                <w:szCs w:val="20"/>
              </w:rPr>
              <w:t xml:space="preserve">, </w:t>
            </w:r>
            <w:r w:rsidR="00863F41" w:rsidRPr="005C3824">
              <w:rPr>
                <w:color w:val="auto"/>
                <w:sz w:val="20"/>
                <w:szCs w:val="20"/>
              </w:rPr>
              <w:t>learning needs</w:t>
            </w:r>
            <w:r w:rsidR="005C3824">
              <w:rPr>
                <w:color w:val="auto"/>
                <w:sz w:val="20"/>
                <w:szCs w:val="20"/>
              </w:rPr>
              <w:t xml:space="preserve"> or </w:t>
            </w:r>
            <w:r w:rsidR="00782B73">
              <w:rPr>
                <w:color w:val="auto"/>
                <w:sz w:val="20"/>
                <w:szCs w:val="20"/>
              </w:rPr>
              <w:t>whether the education is delivered with other parties</w:t>
            </w:r>
          </w:p>
        </w:tc>
      </w:tr>
      <w:tr w:rsidR="00000403" w:rsidRPr="00E13B66" w14:paraId="59CE6BCF" w14:textId="77777777" w:rsidTr="009950C8">
        <w:tc>
          <w:tcPr>
            <w:tcW w:w="3964" w:type="dxa"/>
          </w:tcPr>
          <w:p w14:paraId="38A7BA5D" w14:textId="77777777" w:rsidR="00000403" w:rsidRPr="000573DB" w:rsidRDefault="00000403" w:rsidP="009950C8">
            <w:pPr>
              <w:rPr>
                <w:noProof/>
                <w:sz w:val="20"/>
                <w:szCs w:val="20"/>
              </w:rPr>
            </w:pPr>
            <w:r w:rsidRPr="000573DB">
              <w:rPr>
                <w:noProof/>
                <w:sz w:val="20"/>
                <w:szCs w:val="20"/>
              </w:rPr>
              <w:t>5.1.2-3 Course approval and accreditation</w:t>
            </w:r>
          </w:p>
          <w:p w14:paraId="15A55DE0" w14:textId="77777777" w:rsidR="00000403" w:rsidRPr="000573DB" w:rsidRDefault="00000403" w:rsidP="009950C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03" w:type="dxa"/>
          </w:tcPr>
          <w:p w14:paraId="040F16EC" w14:textId="77777777" w:rsidR="00000403" w:rsidRPr="004A00FC" w:rsidRDefault="00000403" w:rsidP="004A00FC">
            <w:pPr>
              <w:pStyle w:val="Bullet1"/>
              <w:rPr>
                <w:sz w:val="20"/>
                <w:szCs w:val="20"/>
              </w:rPr>
            </w:pPr>
            <w:r w:rsidRPr="004A00FC">
              <w:rPr>
                <w:sz w:val="20"/>
                <w:szCs w:val="20"/>
              </w:rPr>
              <w:t xml:space="preserve">processes for academic governance are applied consistently to all courses </w:t>
            </w:r>
          </w:p>
          <w:p w14:paraId="51EF0638" w14:textId="553F3294" w:rsidR="00000403" w:rsidRPr="004A00FC" w:rsidRDefault="00000403" w:rsidP="004A00FC">
            <w:pPr>
              <w:pStyle w:val="Bullet1"/>
              <w:rPr>
                <w:sz w:val="20"/>
                <w:szCs w:val="20"/>
              </w:rPr>
            </w:pPr>
            <w:r w:rsidRPr="004A00FC">
              <w:rPr>
                <w:sz w:val="20"/>
                <w:szCs w:val="20"/>
              </w:rPr>
              <w:t>resources required to deliver courses are available</w:t>
            </w:r>
            <w:r w:rsidR="00C415F7" w:rsidRPr="004A00FC">
              <w:rPr>
                <w:sz w:val="20"/>
                <w:szCs w:val="20"/>
              </w:rPr>
              <w:t>.</w:t>
            </w:r>
          </w:p>
        </w:tc>
      </w:tr>
      <w:tr w:rsidR="007211E3" w:rsidRPr="00845CC4" w14:paraId="438C405B" w14:textId="77777777" w:rsidTr="002866BA">
        <w:tc>
          <w:tcPr>
            <w:tcW w:w="3964" w:type="dxa"/>
          </w:tcPr>
          <w:p w14:paraId="2088BF74" w14:textId="3C9931CA" w:rsidR="007211E3" w:rsidRPr="00CB43F4" w:rsidRDefault="007211E3" w:rsidP="00CB43F4">
            <w:pPr>
              <w:pStyle w:val="ListParagraph"/>
              <w:numPr>
                <w:ilvl w:val="1"/>
                <w:numId w:val="31"/>
              </w:numPr>
              <w:rPr>
                <w:noProof/>
                <w:sz w:val="20"/>
                <w:szCs w:val="20"/>
              </w:rPr>
            </w:pPr>
            <w:r w:rsidRPr="00CB43F4">
              <w:rPr>
                <w:noProof/>
                <w:sz w:val="20"/>
                <w:szCs w:val="20"/>
              </w:rPr>
              <w:t xml:space="preserve">Wellbeing and </w:t>
            </w:r>
            <w:r w:rsidR="003F1526">
              <w:rPr>
                <w:noProof/>
                <w:sz w:val="20"/>
                <w:szCs w:val="20"/>
              </w:rPr>
              <w:t>s</w:t>
            </w:r>
            <w:r w:rsidRPr="00CB43F4">
              <w:rPr>
                <w:noProof/>
                <w:sz w:val="20"/>
                <w:szCs w:val="20"/>
              </w:rPr>
              <w:t>afety</w:t>
            </w:r>
          </w:p>
          <w:p w14:paraId="080DD20B" w14:textId="23481CE2" w:rsidR="007211E3" w:rsidRPr="000573DB" w:rsidRDefault="007211E3" w:rsidP="00620E2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03" w:type="dxa"/>
          </w:tcPr>
          <w:p w14:paraId="3D1F50F9" w14:textId="05E16394" w:rsidR="007211E3" w:rsidRPr="004A00FC" w:rsidRDefault="007211E3" w:rsidP="004A00FC">
            <w:pPr>
              <w:pStyle w:val="Bullet1"/>
              <w:rPr>
                <w:sz w:val="20"/>
                <w:szCs w:val="20"/>
              </w:rPr>
            </w:pPr>
            <w:r w:rsidRPr="004A00FC">
              <w:rPr>
                <w:sz w:val="20"/>
                <w:szCs w:val="20"/>
              </w:rPr>
              <w:t>students are provided with the following in support of their wellbeing and safety:</w:t>
            </w:r>
          </w:p>
          <w:p w14:paraId="41D3C8BE" w14:textId="2F1D46D6" w:rsidR="007211E3" w:rsidRDefault="007211E3" w:rsidP="00863F41">
            <w:pPr>
              <w:pStyle w:val="Bullet2"/>
              <w:rPr>
                <w:sz w:val="20"/>
                <w:szCs w:val="20"/>
              </w:rPr>
            </w:pPr>
            <w:r w:rsidRPr="004A00FC">
              <w:rPr>
                <w:sz w:val="20"/>
                <w:szCs w:val="20"/>
              </w:rPr>
              <w:t>a safe environment to participate in higher education</w:t>
            </w:r>
          </w:p>
          <w:p w14:paraId="5270A24D" w14:textId="58798AF5" w:rsidR="00AD6500" w:rsidRPr="00985E5A" w:rsidRDefault="00BB3DCD" w:rsidP="00985E5A">
            <w:pPr>
              <w:pStyle w:val="Bulle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AD6500">
              <w:rPr>
                <w:sz w:val="20"/>
                <w:szCs w:val="20"/>
              </w:rPr>
              <w:t>grievance</w:t>
            </w:r>
            <w:r>
              <w:rPr>
                <w:sz w:val="20"/>
                <w:szCs w:val="20"/>
              </w:rPr>
              <w:t xml:space="preserve"> and complaints process that is supplied consistently, fairly and without </w:t>
            </w:r>
            <w:r w:rsidR="00985E5A">
              <w:rPr>
                <w:sz w:val="20"/>
                <w:szCs w:val="20"/>
              </w:rPr>
              <w:t>reprisal</w:t>
            </w:r>
          </w:p>
          <w:p w14:paraId="153F96E3" w14:textId="73889ED0" w:rsidR="007211E3" w:rsidRPr="004A00FC" w:rsidRDefault="007211E3" w:rsidP="00863F41">
            <w:pPr>
              <w:pStyle w:val="Bullet2"/>
              <w:rPr>
                <w:sz w:val="20"/>
                <w:szCs w:val="20"/>
              </w:rPr>
            </w:pPr>
            <w:r w:rsidRPr="004A00FC">
              <w:rPr>
                <w:sz w:val="20"/>
                <w:szCs w:val="20"/>
              </w:rPr>
              <w:t xml:space="preserve">support services tailored to the needs of </w:t>
            </w:r>
            <w:r w:rsidR="001A3221" w:rsidRPr="004A00FC">
              <w:rPr>
                <w:sz w:val="20"/>
                <w:szCs w:val="20"/>
              </w:rPr>
              <w:t>their</w:t>
            </w:r>
            <w:r w:rsidRPr="004A00FC">
              <w:rPr>
                <w:sz w:val="20"/>
                <w:szCs w:val="20"/>
              </w:rPr>
              <w:t xml:space="preserve"> cohort</w:t>
            </w:r>
            <w:r w:rsidR="00C415F7" w:rsidRPr="004A00FC">
              <w:rPr>
                <w:sz w:val="20"/>
                <w:szCs w:val="20"/>
              </w:rPr>
              <w:t>.</w:t>
            </w:r>
          </w:p>
        </w:tc>
      </w:tr>
      <w:tr w:rsidR="00697C87" w:rsidRPr="00845CC4" w14:paraId="695B3CC4" w14:textId="77777777" w:rsidTr="002866BA">
        <w:tc>
          <w:tcPr>
            <w:tcW w:w="3964" w:type="dxa"/>
          </w:tcPr>
          <w:p w14:paraId="004BC88E" w14:textId="526FD42A" w:rsidR="00697C87" w:rsidRPr="000573DB" w:rsidRDefault="00893DC9" w:rsidP="00620E25">
            <w:pPr>
              <w:rPr>
                <w:noProof/>
                <w:sz w:val="20"/>
                <w:szCs w:val="20"/>
              </w:rPr>
            </w:pPr>
            <w:r w:rsidRPr="000573DB">
              <w:rPr>
                <w:noProof/>
                <w:sz w:val="20"/>
                <w:szCs w:val="20"/>
              </w:rPr>
              <w:t>5.2.4 Academic and research integrity</w:t>
            </w:r>
          </w:p>
        </w:tc>
        <w:tc>
          <w:tcPr>
            <w:tcW w:w="5103" w:type="dxa"/>
          </w:tcPr>
          <w:p w14:paraId="7659AD53" w14:textId="5B419955" w:rsidR="00893DC9" w:rsidRPr="004A00FC" w:rsidRDefault="00E8317F" w:rsidP="004A00FC">
            <w:pPr>
              <w:pStyle w:val="Bullet1"/>
              <w:rPr>
                <w:noProof/>
                <w:sz w:val="20"/>
                <w:szCs w:val="20"/>
              </w:rPr>
            </w:pPr>
            <w:r w:rsidRPr="004A00FC">
              <w:rPr>
                <w:sz w:val="20"/>
                <w:szCs w:val="20"/>
              </w:rPr>
              <w:t xml:space="preserve">academic and research integrity and accountability </w:t>
            </w:r>
            <w:r w:rsidR="008B4E76" w:rsidRPr="004A00FC">
              <w:rPr>
                <w:sz w:val="20"/>
                <w:szCs w:val="20"/>
              </w:rPr>
              <w:t>are</w:t>
            </w:r>
            <w:r w:rsidRPr="004A00FC">
              <w:rPr>
                <w:sz w:val="20"/>
                <w:szCs w:val="20"/>
              </w:rPr>
              <w:t xml:space="preserve"> maintained in delivery arrangements with other parties</w:t>
            </w:r>
            <w:r w:rsidR="00C415F7" w:rsidRPr="004A00FC">
              <w:rPr>
                <w:sz w:val="20"/>
                <w:szCs w:val="20"/>
              </w:rPr>
              <w:t>.</w:t>
            </w:r>
          </w:p>
        </w:tc>
      </w:tr>
      <w:tr w:rsidR="00D53D64" w:rsidRPr="00845CC4" w14:paraId="421A12D1" w14:textId="77777777" w:rsidTr="002866BA">
        <w:tc>
          <w:tcPr>
            <w:tcW w:w="3964" w:type="dxa"/>
          </w:tcPr>
          <w:p w14:paraId="44416A14" w14:textId="04F899D2" w:rsidR="00D53D64" w:rsidRPr="000573DB" w:rsidRDefault="00D53D64" w:rsidP="00620E2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5.3 Monitoring, review and improvement</w:t>
            </w:r>
          </w:p>
        </w:tc>
        <w:tc>
          <w:tcPr>
            <w:tcW w:w="5103" w:type="dxa"/>
          </w:tcPr>
          <w:p w14:paraId="1C8F5770" w14:textId="7BF17AB8" w:rsidR="00D53D64" w:rsidRPr="004A00FC" w:rsidRDefault="00D53D64" w:rsidP="004A00FC">
            <w:pPr>
              <w:pStyle w:val="Bullet1"/>
              <w:rPr>
                <w:sz w:val="20"/>
                <w:szCs w:val="20"/>
              </w:rPr>
            </w:pPr>
            <w:r w:rsidRPr="004A00FC">
              <w:rPr>
                <w:sz w:val="20"/>
                <w:szCs w:val="20"/>
              </w:rPr>
              <w:t>monitoring and review of student trend data</w:t>
            </w:r>
            <w:r w:rsidR="00C415F7" w:rsidRPr="004A00FC">
              <w:rPr>
                <w:sz w:val="20"/>
                <w:szCs w:val="20"/>
              </w:rPr>
              <w:t>,</w:t>
            </w:r>
            <w:r w:rsidRPr="004A00FC">
              <w:rPr>
                <w:sz w:val="20"/>
                <w:szCs w:val="20"/>
              </w:rPr>
              <w:t xml:space="preserve"> specifically considers and compares outcomes across cohorts and </w:t>
            </w:r>
            <w:r w:rsidR="00CB43F4" w:rsidRPr="004A00FC">
              <w:rPr>
                <w:sz w:val="20"/>
                <w:szCs w:val="20"/>
              </w:rPr>
              <w:t>third-party</w:t>
            </w:r>
            <w:r w:rsidRPr="004A00FC">
              <w:rPr>
                <w:sz w:val="20"/>
                <w:szCs w:val="20"/>
              </w:rPr>
              <w:t xml:space="preserve"> activities</w:t>
            </w:r>
            <w:r w:rsidR="00C415F7" w:rsidRPr="004A00FC">
              <w:rPr>
                <w:sz w:val="20"/>
                <w:szCs w:val="20"/>
              </w:rPr>
              <w:t>.</w:t>
            </w:r>
          </w:p>
        </w:tc>
      </w:tr>
      <w:tr w:rsidR="00697C87" w:rsidRPr="00845CC4" w14:paraId="6946F55C" w14:textId="77777777" w:rsidTr="002866BA">
        <w:tc>
          <w:tcPr>
            <w:tcW w:w="3964" w:type="dxa"/>
          </w:tcPr>
          <w:p w14:paraId="374C3D23" w14:textId="27118707" w:rsidR="00697C87" w:rsidRPr="000573DB" w:rsidRDefault="00893DC9" w:rsidP="00620E25">
            <w:pPr>
              <w:rPr>
                <w:noProof/>
                <w:sz w:val="20"/>
                <w:szCs w:val="20"/>
              </w:rPr>
            </w:pPr>
            <w:r w:rsidRPr="000573DB">
              <w:rPr>
                <w:noProof/>
                <w:sz w:val="20"/>
                <w:szCs w:val="20"/>
              </w:rPr>
              <w:lastRenderedPageBreak/>
              <w:t>5.4 Delivery with other parties</w:t>
            </w:r>
          </w:p>
          <w:p w14:paraId="6C371DEA" w14:textId="201095B6" w:rsidR="00893DC9" w:rsidRPr="000573DB" w:rsidRDefault="00893DC9" w:rsidP="00620E2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03" w:type="dxa"/>
          </w:tcPr>
          <w:p w14:paraId="7193A402" w14:textId="1D5F46FC" w:rsidR="00697C87" w:rsidRPr="004A00FC" w:rsidRDefault="00E8317F" w:rsidP="004A00FC">
            <w:pPr>
              <w:pStyle w:val="Bullet1"/>
              <w:rPr>
                <w:noProof/>
                <w:sz w:val="20"/>
                <w:szCs w:val="20"/>
              </w:rPr>
            </w:pPr>
            <w:r w:rsidRPr="004A00FC">
              <w:rPr>
                <w:noProof/>
                <w:sz w:val="20"/>
                <w:szCs w:val="20"/>
              </w:rPr>
              <w:t xml:space="preserve">delivery with other parties </w:t>
            </w:r>
            <w:r w:rsidR="008B4E76" w:rsidRPr="004A00FC">
              <w:rPr>
                <w:noProof/>
                <w:sz w:val="20"/>
                <w:szCs w:val="20"/>
              </w:rPr>
              <w:t>is</w:t>
            </w:r>
            <w:r w:rsidRPr="004A00FC">
              <w:rPr>
                <w:noProof/>
                <w:sz w:val="20"/>
                <w:szCs w:val="20"/>
              </w:rPr>
              <w:t xml:space="preserve"> quality assured</w:t>
            </w:r>
            <w:r w:rsidR="00510036" w:rsidRPr="004A00FC">
              <w:rPr>
                <w:noProof/>
                <w:sz w:val="20"/>
                <w:szCs w:val="20"/>
              </w:rPr>
              <w:t xml:space="preserve"> by the provider</w:t>
            </w:r>
            <w:r w:rsidRPr="004A00FC">
              <w:rPr>
                <w:noProof/>
                <w:sz w:val="20"/>
                <w:szCs w:val="20"/>
              </w:rPr>
              <w:t>, including assur</w:t>
            </w:r>
            <w:r w:rsidR="00C415F7" w:rsidRPr="004A00FC">
              <w:rPr>
                <w:noProof/>
                <w:sz w:val="20"/>
                <w:szCs w:val="20"/>
              </w:rPr>
              <w:t>ing</w:t>
            </w:r>
            <w:r w:rsidRPr="004A00FC">
              <w:rPr>
                <w:noProof/>
                <w:sz w:val="20"/>
                <w:szCs w:val="20"/>
              </w:rPr>
              <w:t xml:space="preserve"> quality of supervision and student experiences</w:t>
            </w:r>
          </w:p>
          <w:p w14:paraId="19839DBC" w14:textId="43137C58" w:rsidR="007029C9" w:rsidRPr="004A00FC" w:rsidRDefault="00E30A2C" w:rsidP="004A00FC">
            <w:pPr>
              <w:pStyle w:val="Bullet1"/>
              <w:rPr>
                <w:noProof/>
                <w:sz w:val="20"/>
                <w:szCs w:val="20"/>
              </w:rPr>
            </w:pPr>
            <w:r w:rsidRPr="004A00FC">
              <w:rPr>
                <w:noProof/>
                <w:sz w:val="20"/>
                <w:szCs w:val="20"/>
              </w:rPr>
              <w:t xml:space="preserve">in delivering </w:t>
            </w:r>
            <w:r w:rsidR="00847DD2" w:rsidRPr="004A00FC">
              <w:rPr>
                <w:noProof/>
                <w:sz w:val="20"/>
                <w:szCs w:val="20"/>
              </w:rPr>
              <w:t>a</w:t>
            </w:r>
            <w:r w:rsidRPr="004A00FC">
              <w:rPr>
                <w:noProof/>
                <w:sz w:val="20"/>
                <w:szCs w:val="20"/>
              </w:rPr>
              <w:t xml:space="preserve"> course with another party, the </w:t>
            </w:r>
            <w:r w:rsidR="00E8317F" w:rsidRPr="004A00FC">
              <w:rPr>
                <w:noProof/>
                <w:sz w:val="20"/>
                <w:szCs w:val="20"/>
              </w:rPr>
              <w:t>provider remain</w:t>
            </w:r>
            <w:r w:rsidRPr="004A00FC">
              <w:rPr>
                <w:noProof/>
                <w:sz w:val="20"/>
                <w:szCs w:val="20"/>
              </w:rPr>
              <w:t>s</w:t>
            </w:r>
            <w:r w:rsidR="00E8317F" w:rsidRPr="004A00FC">
              <w:rPr>
                <w:noProof/>
                <w:sz w:val="20"/>
                <w:szCs w:val="20"/>
              </w:rPr>
              <w:t xml:space="preserve"> accountable for </w:t>
            </w:r>
            <w:r w:rsidR="00847DD2" w:rsidRPr="004A00FC">
              <w:rPr>
                <w:noProof/>
                <w:sz w:val="20"/>
                <w:szCs w:val="20"/>
              </w:rPr>
              <w:t>the course of study and its ongoing compliance with the</w:t>
            </w:r>
            <w:r w:rsidR="00E8317F" w:rsidRPr="004A00FC">
              <w:rPr>
                <w:noProof/>
                <w:sz w:val="20"/>
                <w:szCs w:val="20"/>
              </w:rPr>
              <w:t xml:space="preserve"> </w:t>
            </w:r>
            <w:r w:rsidR="00BE086E" w:rsidRPr="004A00FC">
              <w:rPr>
                <w:noProof/>
                <w:sz w:val="20"/>
                <w:szCs w:val="20"/>
              </w:rPr>
              <w:t>Threshold Standards.</w:t>
            </w:r>
            <w:r w:rsidR="00E8317F" w:rsidRPr="004A00FC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697C87" w:rsidRPr="00845CC4" w14:paraId="17B11989" w14:textId="77777777" w:rsidTr="002866BA">
        <w:tc>
          <w:tcPr>
            <w:tcW w:w="3964" w:type="dxa"/>
          </w:tcPr>
          <w:p w14:paraId="623FAFDF" w14:textId="05DCB27E" w:rsidR="00697C87" w:rsidRPr="000573DB" w:rsidRDefault="007029C9" w:rsidP="00620E25">
            <w:pPr>
              <w:rPr>
                <w:noProof/>
                <w:sz w:val="20"/>
                <w:szCs w:val="20"/>
              </w:rPr>
            </w:pPr>
            <w:r w:rsidRPr="000573DB">
              <w:rPr>
                <w:noProof/>
                <w:sz w:val="20"/>
                <w:szCs w:val="20"/>
              </w:rPr>
              <w:t>6.2</w:t>
            </w:r>
            <w:r w:rsidR="000476C2">
              <w:rPr>
                <w:noProof/>
                <w:sz w:val="20"/>
                <w:szCs w:val="20"/>
              </w:rPr>
              <w:t xml:space="preserve">a, </w:t>
            </w:r>
            <w:r w:rsidR="0073750C">
              <w:rPr>
                <w:noProof/>
                <w:sz w:val="20"/>
                <w:szCs w:val="20"/>
              </w:rPr>
              <w:t>h-i</w:t>
            </w:r>
            <w:r w:rsidRPr="000573DB">
              <w:rPr>
                <w:noProof/>
                <w:sz w:val="20"/>
                <w:szCs w:val="20"/>
              </w:rPr>
              <w:t xml:space="preserve"> Corporate monitoring and accountability</w:t>
            </w:r>
          </w:p>
        </w:tc>
        <w:tc>
          <w:tcPr>
            <w:tcW w:w="5103" w:type="dxa"/>
          </w:tcPr>
          <w:p w14:paraId="04C40270" w14:textId="4A174791" w:rsidR="0073750C" w:rsidRPr="004A00FC" w:rsidRDefault="00E8317F" w:rsidP="004A00FC">
            <w:pPr>
              <w:pStyle w:val="Bullet1"/>
              <w:rPr>
                <w:sz w:val="20"/>
                <w:szCs w:val="20"/>
              </w:rPr>
            </w:pPr>
            <w:r w:rsidRPr="004A00FC">
              <w:rPr>
                <w:sz w:val="20"/>
                <w:szCs w:val="20"/>
              </w:rPr>
              <w:t xml:space="preserve">the corporate governing body </w:t>
            </w:r>
            <w:r w:rsidR="00847DD2" w:rsidRPr="004A00FC">
              <w:rPr>
                <w:sz w:val="20"/>
                <w:szCs w:val="20"/>
              </w:rPr>
              <w:t>can</w:t>
            </w:r>
            <w:r w:rsidRPr="004A00FC">
              <w:rPr>
                <w:sz w:val="20"/>
                <w:szCs w:val="20"/>
              </w:rPr>
              <w:t xml:space="preserve"> assure itself</w:t>
            </w:r>
            <w:r w:rsidR="00BB3E82" w:rsidRPr="004A00FC">
              <w:rPr>
                <w:sz w:val="20"/>
                <w:szCs w:val="20"/>
              </w:rPr>
              <w:t xml:space="preserve"> that</w:t>
            </w:r>
            <w:r w:rsidRPr="004A00FC">
              <w:rPr>
                <w:sz w:val="20"/>
                <w:szCs w:val="20"/>
              </w:rPr>
              <w:t xml:space="preserve"> it is operating effectively and sustainably. </w:t>
            </w:r>
            <w:r w:rsidR="00E11DCF" w:rsidRPr="004A00FC">
              <w:rPr>
                <w:sz w:val="20"/>
                <w:szCs w:val="20"/>
              </w:rPr>
              <w:t>T</w:t>
            </w:r>
            <w:r w:rsidRPr="004A00FC">
              <w:rPr>
                <w:sz w:val="20"/>
                <w:szCs w:val="20"/>
              </w:rPr>
              <w:t>his includes</w:t>
            </w:r>
            <w:r w:rsidR="00F77E11" w:rsidRPr="004A00FC">
              <w:rPr>
                <w:sz w:val="20"/>
                <w:szCs w:val="20"/>
              </w:rPr>
              <w:t xml:space="preserve"> assuring itself that the </w:t>
            </w:r>
            <w:r w:rsidR="00194BFB" w:rsidRPr="004A00FC">
              <w:rPr>
                <w:sz w:val="20"/>
                <w:szCs w:val="20"/>
              </w:rPr>
              <w:t>provider</w:t>
            </w:r>
            <w:r w:rsidR="00F77E11" w:rsidRPr="004A00FC">
              <w:rPr>
                <w:sz w:val="20"/>
                <w:szCs w:val="20"/>
              </w:rPr>
              <w:t xml:space="preserve">: </w:t>
            </w:r>
          </w:p>
          <w:p w14:paraId="7CB8936B" w14:textId="0042DCDC" w:rsidR="000476C2" w:rsidRPr="004A00FC" w:rsidRDefault="00F77E11" w:rsidP="004A00FC">
            <w:pPr>
              <w:pStyle w:val="Bullet2"/>
              <w:rPr>
                <w:sz w:val="20"/>
                <w:szCs w:val="20"/>
              </w:rPr>
            </w:pPr>
            <w:r w:rsidRPr="004A00FC">
              <w:rPr>
                <w:sz w:val="20"/>
                <w:szCs w:val="20"/>
              </w:rPr>
              <w:t xml:space="preserve">is operating consistently with </w:t>
            </w:r>
            <w:r w:rsidR="00BB3E82" w:rsidRPr="004A00FC">
              <w:rPr>
                <w:sz w:val="20"/>
                <w:szCs w:val="20"/>
              </w:rPr>
              <w:t xml:space="preserve">the </w:t>
            </w:r>
            <w:r w:rsidR="000476C2" w:rsidRPr="004A00FC">
              <w:rPr>
                <w:sz w:val="20"/>
                <w:szCs w:val="20"/>
              </w:rPr>
              <w:t xml:space="preserve">legislation under which the provider </w:t>
            </w:r>
            <w:r w:rsidR="00B873DE" w:rsidRPr="004A00FC">
              <w:rPr>
                <w:sz w:val="20"/>
                <w:szCs w:val="20"/>
              </w:rPr>
              <w:t>i</w:t>
            </w:r>
            <w:r w:rsidR="000476C2" w:rsidRPr="004A00FC">
              <w:rPr>
                <w:sz w:val="20"/>
                <w:szCs w:val="20"/>
              </w:rPr>
              <w:t xml:space="preserve">s established, </w:t>
            </w:r>
            <w:r w:rsidR="0026138B" w:rsidRPr="004A00FC">
              <w:rPr>
                <w:sz w:val="20"/>
                <w:szCs w:val="20"/>
              </w:rPr>
              <w:t>recognised,</w:t>
            </w:r>
            <w:r w:rsidR="000476C2" w:rsidRPr="004A00FC">
              <w:rPr>
                <w:sz w:val="20"/>
                <w:szCs w:val="20"/>
              </w:rPr>
              <w:t xml:space="preserve"> or incorporate</w:t>
            </w:r>
            <w:r w:rsidR="00B873DE" w:rsidRPr="004A00FC">
              <w:rPr>
                <w:sz w:val="20"/>
                <w:szCs w:val="20"/>
              </w:rPr>
              <w:t xml:space="preserve">d </w:t>
            </w:r>
            <w:r w:rsidR="0026138B" w:rsidRPr="004A00FC">
              <w:rPr>
                <w:sz w:val="20"/>
                <w:szCs w:val="20"/>
              </w:rPr>
              <w:t>(which may impose limits on whether a provider can deliver courses in a foreign jurisdiction</w:t>
            </w:r>
            <w:r w:rsidR="00194BFB" w:rsidRPr="004A00FC">
              <w:rPr>
                <w:sz w:val="20"/>
                <w:szCs w:val="20"/>
              </w:rPr>
              <w:t>, even if through another party</w:t>
            </w:r>
            <w:r w:rsidR="0026138B" w:rsidRPr="004A00FC">
              <w:rPr>
                <w:sz w:val="20"/>
                <w:szCs w:val="20"/>
              </w:rPr>
              <w:t>)</w:t>
            </w:r>
          </w:p>
          <w:p w14:paraId="23A8EC82" w14:textId="4EF567CC" w:rsidR="0073750C" w:rsidRPr="004A00FC" w:rsidRDefault="00F77E11" w:rsidP="004A00FC">
            <w:pPr>
              <w:pStyle w:val="Bullet2"/>
              <w:rPr>
                <w:sz w:val="20"/>
                <w:szCs w:val="20"/>
              </w:rPr>
            </w:pPr>
            <w:r w:rsidRPr="004A00FC">
              <w:rPr>
                <w:sz w:val="20"/>
                <w:szCs w:val="20"/>
              </w:rPr>
              <w:t>has</w:t>
            </w:r>
            <w:r w:rsidR="00E8317F" w:rsidRPr="004A00FC">
              <w:rPr>
                <w:sz w:val="20"/>
                <w:szCs w:val="20"/>
              </w:rPr>
              <w:t xml:space="preserve"> </w:t>
            </w:r>
            <w:r w:rsidR="00194BFB" w:rsidRPr="004A00FC">
              <w:rPr>
                <w:sz w:val="20"/>
                <w:szCs w:val="20"/>
              </w:rPr>
              <w:t xml:space="preserve">appropriate </w:t>
            </w:r>
            <w:r w:rsidR="00E8317F" w:rsidRPr="004A00FC">
              <w:rPr>
                <w:sz w:val="20"/>
                <w:szCs w:val="20"/>
              </w:rPr>
              <w:t>tuition safeguards</w:t>
            </w:r>
            <w:r w:rsidR="00194BFB" w:rsidRPr="004A00FC">
              <w:rPr>
                <w:sz w:val="20"/>
                <w:szCs w:val="20"/>
              </w:rPr>
              <w:t xml:space="preserve"> plans for business continuity</w:t>
            </w:r>
            <w:r w:rsidR="00E8317F" w:rsidRPr="004A00FC">
              <w:rPr>
                <w:sz w:val="20"/>
                <w:szCs w:val="20"/>
              </w:rPr>
              <w:t xml:space="preserve"> </w:t>
            </w:r>
            <w:r w:rsidR="008B4E76" w:rsidRPr="004A00FC">
              <w:rPr>
                <w:sz w:val="20"/>
                <w:szCs w:val="20"/>
              </w:rPr>
              <w:t>in the event</w:t>
            </w:r>
            <w:r w:rsidR="00E8317F" w:rsidRPr="004A00FC">
              <w:rPr>
                <w:sz w:val="20"/>
                <w:szCs w:val="20"/>
              </w:rPr>
              <w:t xml:space="preserve"> a course cannot be fully delivered</w:t>
            </w:r>
          </w:p>
          <w:p w14:paraId="404AFBF7" w14:textId="201F9DB2" w:rsidR="007029C9" w:rsidRPr="004A00FC" w:rsidRDefault="00194BFB" w:rsidP="004A00FC">
            <w:pPr>
              <w:pStyle w:val="Bullet2"/>
              <w:rPr>
                <w:sz w:val="20"/>
                <w:szCs w:val="20"/>
              </w:rPr>
            </w:pPr>
            <w:r w:rsidRPr="004A00FC">
              <w:rPr>
                <w:sz w:val="20"/>
                <w:szCs w:val="20"/>
              </w:rPr>
              <w:t>is awarding</w:t>
            </w:r>
            <w:r w:rsidR="0073750C" w:rsidRPr="004A00FC">
              <w:rPr>
                <w:sz w:val="20"/>
                <w:szCs w:val="20"/>
              </w:rPr>
              <w:t xml:space="preserve"> qualifications legitimately</w:t>
            </w:r>
            <w:r w:rsidR="00BB3E82" w:rsidRPr="004A00FC">
              <w:rPr>
                <w:sz w:val="20"/>
                <w:szCs w:val="20"/>
              </w:rPr>
              <w:t>.</w:t>
            </w:r>
          </w:p>
        </w:tc>
      </w:tr>
      <w:tr w:rsidR="00697C87" w:rsidRPr="00845CC4" w14:paraId="5DFEEE27" w14:textId="77777777" w:rsidTr="002866BA">
        <w:tc>
          <w:tcPr>
            <w:tcW w:w="3964" w:type="dxa"/>
          </w:tcPr>
          <w:p w14:paraId="04A88562" w14:textId="24F7CF30" w:rsidR="00697C87" w:rsidRPr="000573DB" w:rsidRDefault="007029C9" w:rsidP="00620E25">
            <w:pPr>
              <w:rPr>
                <w:noProof/>
                <w:sz w:val="20"/>
                <w:szCs w:val="20"/>
              </w:rPr>
            </w:pPr>
            <w:r w:rsidRPr="000573DB">
              <w:rPr>
                <w:noProof/>
                <w:sz w:val="20"/>
                <w:szCs w:val="20"/>
              </w:rPr>
              <w:t>7.1 Representation</w:t>
            </w:r>
          </w:p>
          <w:p w14:paraId="51D431EA" w14:textId="77777777" w:rsidR="007029C9" w:rsidRPr="000573DB" w:rsidRDefault="007029C9" w:rsidP="00620E25">
            <w:pPr>
              <w:rPr>
                <w:noProof/>
                <w:sz w:val="20"/>
                <w:szCs w:val="20"/>
              </w:rPr>
            </w:pPr>
          </w:p>
          <w:p w14:paraId="0D5CBD89" w14:textId="27A035CB" w:rsidR="007029C9" w:rsidRPr="000573DB" w:rsidRDefault="007029C9" w:rsidP="00620E2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03" w:type="dxa"/>
          </w:tcPr>
          <w:p w14:paraId="39DFE91E" w14:textId="0604D098" w:rsidR="007029C9" w:rsidRPr="004A00FC" w:rsidRDefault="00E8317F" w:rsidP="004A00FC">
            <w:pPr>
              <w:pStyle w:val="Bullet1"/>
              <w:rPr>
                <w:noProof/>
                <w:sz w:val="20"/>
                <w:szCs w:val="20"/>
              </w:rPr>
            </w:pPr>
            <w:r w:rsidRPr="004A00FC">
              <w:rPr>
                <w:noProof/>
                <w:sz w:val="20"/>
                <w:szCs w:val="20"/>
              </w:rPr>
              <w:t xml:space="preserve">information supplied </w:t>
            </w:r>
            <w:r w:rsidR="008C5E97" w:rsidRPr="004A00FC">
              <w:rPr>
                <w:noProof/>
                <w:sz w:val="20"/>
                <w:szCs w:val="20"/>
              </w:rPr>
              <w:t xml:space="preserve">by </w:t>
            </w:r>
            <w:r w:rsidRPr="004A00FC">
              <w:rPr>
                <w:noProof/>
                <w:sz w:val="20"/>
                <w:szCs w:val="20"/>
              </w:rPr>
              <w:t xml:space="preserve">the provider or other parties about the provider’s educational offerings, experiences and charges </w:t>
            </w:r>
            <w:r w:rsidR="009C32A5" w:rsidRPr="004A00FC">
              <w:rPr>
                <w:noProof/>
                <w:sz w:val="20"/>
                <w:szCs w:val="20"/>
              </w:rPr>
              <w:t>are</w:t>
            </w:r>
            <w:r w:rsidR="008B4E76" w:rsidRPr="004A00FC">
              <w:rPr>
                <w:noProof/>
                <w:sz w:val="20"/>
                <w:szCs w:val="20"/>
              </w:rPr>
              <w:t xml:space="preserve"> accurate and </w:t>
            </w:r>
            <w:r w:rsidRPr="004A00FC">
              <w:rPr>
                <w:noProof/>
                <w:sz w:val="20"/>
                <w:szCs w:val="20"/>
              </w:rPr>
              <w:t>not misleading</w:t>
            </w:r>
            <w:r w:rsidR="008327BF" w:rsidRPr="004A00FC">
              <w:rPr>
                <w:noProof/>
                <w:sz w:val="20"/>
                <w:szCs w:val="20"/>
              </w:rPr>
              <w:t xml:space="preserve">. </w:t>
            </w:r>
          </w:p>
        </w:tc>
      </w:tr>
      <w:tr w:rsidR="00107E56" w:rsidRPr="00845CC4" w14:paraId="09774F7D" w14:textId="77777777" w:rsidTr="002866BA">
        <w:tc>
          <w:tcPr>
            <w:tcW w:w="3964" w:type="dxa"/>
          </w:tcPr>
          <w:p w14:paraId="659E8427" w14:textId="483C6731" w:rsidR="00107E56" w:rsidRPr="000573DB" w:rsidRDefault="00107E56" w:rsidP="00620E25">
            <w:pPr>
              <w:rPr>
                <w:noProof/>
                <w:sz w:val="20"/>
                <w:szCs w:val="20"/>
              </w:rPr>
            </w:pPr>
            <w:r w:rsidRPr="000573DB">
              <w:rPr>
                <w:noProof/>
                <w:sz w:val="20"/>
                <w:szCs w:val="20"/>
              </w:rPr>
              <w:t>7.2 Information for prospective and current students</w:t>
            </w:r>
          </w:p>
        </w:tc>
        <w:tc>
          <w:tcPr>
            <w:tcW w:w="5103" w:type="dxa"/>
          </w:tcPr>
          <w:p w14:paraId="1E87B1D3" w14:textId="0BA0AA96" w:rsidR="00E04B42" w:rsidRPr="004A00FC" w:rsidRDefault="00E04B42" w:rsidP="004A00FC">
            <w:pPr>
              <w:pStyle w:val="Bullet1"/>
              <w:rPr>
                <w:noProof/>
                <w:sz w:val="20"/>
                <w:szCs w:val="20"/>
              </w:rPr>
            </w:pPr>
            <w:r w:rsidRPr="004A00FC">
              <w:rPr>
                <w:noProof/>
                <w:sz w:val="20"/>
                <w:szCs w:val="20"/>
              </w:rPr>
              <w:t xml:space="preserve">for prospective and current students </w:t>
            </w:r>
            <w:r w:rsidR="00107E56" w:rsidRPr="004A00FC">
              <w:rPr>
                <w:noProof/>
                <w:sz w:val="20"/>
                <w:szCs w:val="20"/>
              </w:rPr>
              <w:t>information</w:t>
            </w:r>
            <w:r w:rsidRPr="004A00FC">
              <w:rPr>
                <w:noProof/>
                <w:sz w:val="20"/>
                <w:szCs w:val="20"/>
              </w:rPr>
              <w:t xml:space="preserve"> should should be accessible and accurate </w:t>
            </w:r>
            <w:r w:rsidR="00107E56" w:rsidRPr="004A00FC">
              <w:rPr>
                <w:noProof/>
                <w:sz w:val="20"/>
                <w:szCs w:val="20"/>
              </w:rPr>
              <w:t>about</w:t>
            </w:r>
            <w:r w:rsidRPr="004A00FC">
              <w:rPr>
                <w:noProof/>
                <w:sz w:val="20"/>
                <w:szCs w:val="20"/>
              </w:rPr>
              <w:t>:</w:t>
            </w:r>
          </w:p>
          <w:p w14:paraId="73CD0C04" w14:textId="59E62083" w:rsidR="00E04B42" w:rsidRPr="004A00FC" w:rsidRDefault="00E04B42" w:rsidP="00E04B42">
            <w:pPr>
              <w:pStyle w:val="ListParagraph"/>
              <w:numPr>
                <w:ilvl w:val="1"/>
                <w:numId w:val="22"/>
              </w:numPr>
              <w:rPr>
                <w:noProof/>
                <w:sz w:val="20"/>
                <w:szCs w:val="20"/>
              </w:rPr>
            </w:pPr>
            <w:r w:rsidRPr="004A00FC">
              <w:rPr>
                <w:noProof/>
                <w:sz w:val="20"/>
                <w:szCs w:val="20"/>
              </w:rPr>
              <w:t>arrangements with other parties, including whe</w:t>
            </w:r>
            <w:r w:rsidR="00D34CB9" w:rsidRPr="004A00FC">
              <w:rPr>
                <w:noProof/>
                <w:sz w:val="20"/>
                <w:szCs w:val="20"/>
              </w:rPr>
              <w:t>n and where courses will be delivered under these arrangements</w:t>
            </w:r>
          </w:p>
          <w:p w14:paraId="0D40C94D" w14:textId="0E895D20" w:rsidR="00D34CB9" w:rsidRPr="004A00FC" w:rsidRDefault="00D34CB9" w:rsidP="00170052">
            <w:pPr>
              <w:pStyle w:val="ListParagraph"/>
              <w:numPr>
                <w:ilvl w:val="1"/>
                <w:numId w:val="22"/>
              </w:numPr>
              <w:rPr>
                <w:noProof/>
                <w:sz w:val="20"/>
                <w:szCs w:val="20"/>
              </w:rPr>
            </w:pPr>
            <w:r w:rsidRPr="004A00FC">
              <w:rPr>
                <w:noProof/>
                <w:sz w:val="20"/>
                <w:szCs w:val="20"/>
              </w:rPr>
              <w:t>educational offerings, experiences, and relevant policies including those applying to courses delivered with other parties.</w:t>
            </w:r>
          </w:p>
        </w:tc>
      </w:tr>
      <w:tr w:rsidR="00697C87" w:rsidRPr="00845CC4" w14:paraId="3329AE1E" w14:textId="77777777" w:rsidTr="002866BA">
        <w:tc>
          <w:tcPr>
            <w:tcW w:w="3964" w:type="dxa"/>
          </w:tcPr>
          <w:p w14:paraId="1803283C" w14:textId="788B9714" w:rsidR="00697C87" w:rsidRPr="000573DB" w:rsidRDefault="009C1702" w:rsidP="00620E25">
            <w:pPr>
              <w:rPr>
                <w:noProof/>
                <w:sz w:val="20"/>
                <w:szCs w:val="20"/>
              </w:rPr>
            </w:pPr>
            <w:r w:rsidRPr="000573DB">
              <w:rPr>
                <w:noProof/>
                <w:sz w:val="20"/>
                <w:szCs w:val="20"/>
              </w:rPr>
              <w:t>7.3.3 Information management</w:t>
            </w:r>
          </w:p>
        </w:tc>
        <w:tc>
          <w:tcPr>
            <w:tcW w:w="5103" w:type="dxa"/>
          </w:tcPr>
          <w:p w14:paraId="4C2B4603" w14:textId="4ED0943A" w:rsidR="009C1702" w:rsidRPr="004A00FC" w:rsidRDefault="00E8317F" w:rsidP="004A00FC">
            <w:pPr>
              <w:pStyle w:val="Bullet1"/>
              <w:rPr>
                <w:noProof/>
                <w:sz w:val="20"/>
                <w:szCs w:val="20"/>
              </w:rPr>
            </w:pPr>
            <w:r w:rsidRPr="004A00FC">
              <w:rPr>
                <w:noProof/>
                <w:sz w:val="20"/>
                <w:szCs w:val="20"/>
              </w:rPr>
              <w:t xml:space="preserve">information systems and records are maintained, and kept secure and confidential </w:t>
            </w:r>
          </w:p>
        </w:tc>
      </w:tr>
    </w:tbl>
    <w:p w14:paraId="249DB29E" w14:textId="72FD3051" w:rsidR="00121FC6" w:rsidRPr="00121FC6" w:rsidRDefault="00121FC6" w:rsidP="00121FC6">
      <w:pPr>
        <w:pStyle w:val="Heading3"/>
        <w:rPr>
          <w:noProof/>
        </w:rPr>
      </w:pPr>
      <w:r w:rsidRPr="00121FC6">
        <w:rPr>
          <w:noProof/>
        </w:rPr>
        <w:t xml:space="preserve">The TEQSA </w:t>
      </w:r>
      <w:r w:rsidRPr="008F3021">
        <w:rPr>
          <w:noProof/>
        </w:rPr>
        <w:t>Act</w:t>
      </w:r>
    </w:p>
    <w:p w14:paraId="694264C6" w14:textId="6661838B" w:rsidR="00121FC6" w:rsidRDefault="00121FC6" w:rsidP="00CF6D28">
      <w:pPr>
        <w:rPr>
          <w:rFonts w:ascii="Arial" w:hAnsi="Arial" w:cs="Arial"/>
          <w:color w:val="auto"/>
          <w:shd w:val="clear" w:color="auto" w:fill="FFFFFF"/>
        </w:rPr>
      </w:pPr>
      <w:r>
        <w:rPr>
          <w:noProof/>
        </w:rPr>
        <w:t>TEQSA also considers</w:t>
      </w:r>
      <w:r w:rsidR="00E11DCF">
        <w:rPr>
          <w:noProof/>
        </w:rPr>
        <w:t xml:space="preserve"> obligations arising from</w:t>
      </w:r>
      <w:r>
        <w:rPr>
          <w:noProof/>
        </w:rPr>
        <w:t xml:space="preserve"> the </w:t>
      </w:r>
      <w:hyperlink r:id="rId15" w:tgtFrame="_blank" w:tooltip="TEQSA Act 2011" w:history="1">
        <w:r>
          <w:rPr>
            <w:rStyle w:val="Emphasis"/>
            <w:rFonts w:ascii="Arial" w:hAnsi="Arial" w:cs="Arial"/>
            <w:color w:val="003B45"/>
            <w:u w:val="single"/>
            <w:shd w:val="clear" w:color="auto" w:fill="FFFFFF"/>
          </w:rPr>
          <w:t>Tertiary Education Quality and Standards Agency Act 2011</w:t>
        </w:r>
      </w:hyperlink>
      <w:r>
        <w:rPr>
          <w:rFonts w:ascii="Arial" w:hAnsi="Arial" w:cs="Arial"/>
          <w:color w:val="4D4D4D"/>
          <w:shd w:val="clear" w:color="auto" w:fill="FFFFFF"/>
        </w:rPr>
        <w:t> </w:t>
      </w:r>
      <w:r w:rsidRPr="00BB6593">
        <w:rPr>
          <w:rFonts w:ascii="Arial" w:hAnsi="Arial" w:cs="Arial"/>
          <w:color w:val="auto"/>
          <w:shd w:val="clear" w:color="auto" w:fill="FFFFFF"/>
        </w:rPr>
        <w:t>(TEQSA Act)</w:t>
      </w:r>
      <w:r>
        <w:rPr>
          <w:rFonts w:ascii="Arial" w:hAnsi="Arial" w:cs="Arial"/>
          <w:color w:val="auto"/>
          <w:shd w:val="clear" w:color="auto" w:fill="FFFFFF"/>
        </w:rPr>
        <w:t>.</w:t>
      </w:r>
      <w:r w:rsidR="00D73FFF">
        <w:rPr>
          <w:rFonts w:ascii="Arial" w:hAnsi="Arial" w:cs="Arial"/>
          <w:color w:val="auto"/>
          <w:shd w:val="clear" w:color="auto" w:fill="FFFFFF"/>
        </w:rPr>
        <w:t xml:space="preserve"> The most relevant sections</w:t>
      </w:r>
      <w:r w:rsidR="001B0E1B">
        <w:rPr>
          <w:rFonts w:ascii="Arial" w:hAnsi="Arial" w:cs="Arial"/>
          <w:color w:val="auto"/>
          <w:shd w:val="clear" w:color="auto" w:fill="FFFFFF"/>
        </w:rPr>
        <w:t xml:space="preserve"> about delivery with other parties</w:t>
      </w:r>
      <w:r w:rsidR="00D73FFF">
        <w:rPr>
          <w:rFonts w:ascii="Arial" w:hAnsi="Arial" w:cs="Arial"/>
          <w:color w:val="auto"/>
          <w:shd w:val="clear" w:color="auto" w:fill="FFFFFF"/>
        </w:rPr>
        <w:t xml:space="preserve"> are:</w:t>
      </w:r>
    </w:p>
    <w:p w14:paraId="03D0F65E" w14:textId="7D9B6BF8" w:rsidR="00121FC6" w:rsidRDefault="00B418CE" w:rsidP="00B17415">
      <w:pPr>
        <w:pStyle w:val="Bullet1"/>
        <w:numPr>
          <w:ilvl w:val="0"/>
          <w:numId w:val="28"/>
        </w:numPr>
        <w:rPr>
          <w:noProof/>
        </w:rPr>
      </w:pPr>
      <w:r>
        <w:rPr>
          <w:rFonts w:ascii="Arial" w:hAnsi="Arial" w:cs="Arial"/>
          <w:color w:val="auto"/>
          <w:shd w:val="clear" w:color="auto" w:fill="FFFFFF"/>
        </w:rPr>
        <w:t>S</w:t>
      </w:r>
      <w:r w:rsidR="00121FC6" w:rsidRPr="00D73FFF">
        <w:rPr>
          <w:rFonts w:ascii="Arial" w:hAnsi="Arial" w:cs="Arial"/>
          <w:color w:val="auto"/>
          <w:shd w:val="clear" w:color="auto" w:fill="FFFFFF"/>
        </w:rPr>
        <w:t xml:space="preserve">ection 26 </w:t>
      </w:r>
      <w:r w:rsidR="00D73FFF">
        <w:rPr>
          <w:rFonts w:ascii="Arial" w:hAnsi="Arial" w:cs="Arial"/>
          <w:color w:val="auto"/>
          <w:shd w:val="clear" w:color="auto" w:fill="FFFFFF"/>
        </w:rPr>
        <w:t>which</w:t>
      </w:r>
      <w:r w:rsidR="00121FC6" w:rsidRPr="00D73FFF">
        <w:rPr>
          <w:rFonts w:ascii="Arial" w:hAnsi="Arial" w:cs="Arial"/>
          <w:color w:val="auto"/>
          <w:shd w:val="clear" w:color="auto" w:fill="FFFFFF"/>
        </w:rPr>
        <w:t xml:space="preserve"> </w:t>
      </w:r>
      <w:r w:rsidR="00B536A9">
        <w:rPr>
          <w:rFonts w:ascii="Arial" w:hAnsi="Arial" w:cs="Arial"/>
          <w:color w:val="auto"/>
          <w:shd w:val="clear" w:color="auto" w:fill="FFFFFF"/>
        </w:rPr>
        <w:t>applies to</w:t>
      </w:r>
      <w:r w:rsidR="00121FC6" w:rsidRPr="00D73FFF">
        <w:rPr>
          <w:rFonts w:ascii="Arial" w:hAnsi="Arial" w:cs="Arial"/>
          <w:color w:val="auto"/>
          <w:shd w:val="clear" w:color="auto" w:fill="FFFFFF"/>
        </w:rPr>
        <w:t xml:space="preserve"> providers </w:t>
      </w:r>
      <w:r w:rsidR="00B536A9">
        <w:rPr>
          <w:rFonts w:ascii="Arial" w:hAnsi="Arial" w:cs="Arial"/>
          <w:color w:val="auto"/>
          <w:shd w:val="clear" w:color="auto" w:fill="FFFFFF"/>
        </w:rPr>
        <w:t>offering or conferring a higher education award for</w:t>
      </w:r>
      <w:r w:rsidR="006807E3">
        <w:rPr>
          <w:rFonts w:ascii="Arial" w:hAnsi="Arial" w:cs="Arial"/>
          <w:color w:val="auto"/>
          <w:shd w:val="clear" w:color="auto" w:fill="FFFFFF"/>
        </w:rPr>
        <w:t xml:space="preserve"> courses</w:t>
      </w:r>
      <w:r w:rsidR="00B536A9">
        <w:rPr>
          <w:rFonts w:ascii="Arial" w:hAnsi="Arial" w:cs="Arial"/>
          <w:color w:val="auto"/>
          <w:shd w:val="clear" w:color="auto" w:fill="FFFFFF"/>
        </w:rPr>
        <w:t xml:space="preserve"> completed in part or wholly</w:t>
      </w:r>
      <w:r w:rsidR="006807E3">
        <w:rPr>
          <w:rFonts w:ascii="Arial" w:hAnsi="Arial" w:cs="Arial"/>
          <w:color w:val="auto"/>
          <w:shd w:val="clear" w:color="auto" w:fill="FFFFFF"/>
        </w:rPr>
        <w:t xml:space="preserve"> with </w:t>
      </w:r>
      <w:r w:rsidR="00B536A9">
        <w:rPr>
          <w:rFonts w:ascii="Arial" w:hAnsi="Arial" w:cs="Arial"/>
          <w:color w:val="auto"/>
          <w:shd w:val="clear" w:color="auto" w:fill="FFFFFF"/>
        </w:rPr>
        <w:t xml:space="preserve">other parties. </w:t>
      </w:r>
      <w:r w:rsidR="00E730B7">
        <w:rPr>
          <w:rFonts w:ascii="Arial" w:hAnsi="Arial" w:cs="Arial"/>
          <w:color w:val="auto"/>
          <w:shd w:val="clear" w:color="auto" w:fill="FFFFFF"/>
        </w:rPr>
        <w:t>Where it applies, this section requires a</w:t>
      </w:r>
      <w:r w:rsidR="00B536A9">
        <w:rPr>
          <w:rFonts w:ascii="Arial" w:hAnsi="Arial" w:cs="Arial"/>
          <w:color w:val="auto"/>
          <w:shd w:val="clear" w:color="auto" w:fill="FFFFFF"/>
        </w:rPr>
        <w:t xml:space="preserve"> provider</w:t>
      </w:r>
      <w:r w:rsidR="00121FC6" w:rsidRPr="00D73FFF">
        <w:rPr>
          <w:rFonts w:ascii="Arial" w:hAnsi="Arial" w:cs="Arial"/>
          <w:color w:val="auto"/>
          <w:shd w:val="clear" w:color="auto" w:fill="FFFFFF"/>
        </w:rPr>
        <w:t xml:space="preserve"> </w:t>
      </w:r>
      <w:r w:rsidR="00E730B7">
        <w:rPr>
          <w:rFonts w:ascii="Arial" w:hAnsi="Arial" w:cs="Arial"/>
          <w:color w:val="auto"/>
          <w:shd w:val="clear" w:color="auto" w:fill="FFFFFF"/>
        </w:rPr>
        <w:t>to</w:t>
      </w:r>
      <w:r w:rsidR="006807E3">
        <w:rPr>
          <w:rFonts w:ascii="Arial" w:hAnsi="Arial" w:cs="Arial"/>
          <w:color w:val="auto"/>
          <w:shd w:val="clear" w:color="auto" w:fill="FFFFFF"/>
        </w:rPr>
        <w:t xml:space="preserve"> ensure the other </w:t>
      </w:r>
      <w:r w:rsidR="001B0E1B">
        <w:rPr>
          <w:rFonts w:ascii="Arial" w:hAnsi="Arial" w:cs="Arial"/>
          <w:color w:val="auto"/>
          <w:shd w:val="clear" w:color="auto" w:fill="FFFFFF"/>
        </w:rPr>
        <w:t>party</w:t>
      </w:r>
      <w:r w:rsidR="001A53D5">
        <w:rPr>
          <w:rFonts w:ascii="Arial" w:hAnsi="Arial" w:cs="Arial"/>
          <w:color w:val="auto"/>
          <w:shd w:val="clear" w:color="auto" w:fill="FFFFFF"/>
        </w:rPr>
        <w:t xml:space="preserve"> or </w:t>
      </w:r>
      <w:r w:rsidR="001B0E1B">
        <w:rPr>
          <w:rFonts w:ascii="Arial" w:hAnsi="Arial" w:cs="Arial"/>
          <w:color w:val="auto"/>
          <w:shd w:val="clear" w:color="auto" w:fill="FFFFFF"/>
        </w:rPr>
        <w:t>parties</w:t>
      </w:r>
      <w:r w:rsidR="00576906">
        <w:rPr>
          <w:rFonts w:ascii="Arial" w:hAnsi="Arial" w:cs="Arial"/>
          <w:color w:val="auto"/>
          <w:shd w:val="clear" w:color="auto" w:fill="FFFFFF"/>
        </w:rPr>
        <w:t>, in delivering the course,</w:t>
      </w:r>
      <w:r w:rsidR="006807E3">
        <w:rPr>
          <w:rFonts w:ascii="Arial" w:hAnsi="Arial" w:cs="Arial"/>
          <w:color w:val="auto"/>
          <w:shd w:val="clear" w:color="auto" w:fill="FFFFFF"/>
        </w:rPr>
        <w:t xml:space="preserve"> </w:t>
      </w:r>
      <w:r w:rsidR="00576906">
        <w:rPr>
          <w:rFonts w:ascii="Arial" w:hAnsi="Arial" w:cs="Arial"/>
          <w:color w:val="auto"/>
          <w:shd w:val="clear" w:color="auto" w:fill="FFFFFF"/>
        </w:rPr>
        <w:t xml:space="preserve">are compliant </w:t>
      </w:r>
      <w:r w:rsidR="00121FC6" w:rsidRPr="00D73FFF">
        <w:rPr>
          <w:rFonts w:ascii="Arial" w:hAnsi="Arial" w:cs="Arial"/>
          <w:color w:val="auto"/>
          <w:shd w:val="clear" w:color="auto" w:fill="FFFFFF"/>
        </w:rPr>
        <w:t xml:space="preserve">with the </w:t>
      </w:r>
      <w:r w:rsidR="00BE086E">
        <w:rPr>
          <w:rFonts w:ascii="Arial" w:hAnsi="Arial" w:cs="Arial"/>
          <w:color w:val="auto"/>
          <w:shd w:val="clear" w:color="auto" w:fill="FFFFFF"/>
        </w:rPr>
        <w:t>Threshold Standards</w:t>
      </w:r>
      <w:r w:rsidR="00576906">
        <w:rPr>
          <w:rFonts w:ascii="Arial" w:hAnsi="Arial" w:cs="Arial"/>
          <w:color w:val="auto"/>
          <w:shd w:val="clear" w:color="auto" w:fill="FFFFFF"/>
        </w:rPr>
        <w:t>.</w:t>
      </w:r>
    </w:p>
    <w:p w14:paraId="6E8A2B9A" w14:textId="05D1BB92" w:rsidR="00121FC6" w:rsidRPr="00D73FFF" w:rsidRDefault="00B418CE" w:rsidP="00B17415">
      <w:pPr>
        <w:pStyle w:val="Bullet1"/>
        <w:numPr>
          <w:ilvl w:val="0"/>
          <w:numId w:val="28"/>
        </w:numPr>
        <w:rPr>
          <w:rFonts w:ascii="Arial" w:hAnsi="Arial" w:cs="Arial"/>
          <w:color w:val="auto"/>
          <w:shd w:val="clear" w:color="auto" w:fill="FFFFFF"/>
        </w:rPr>
      </w:pPr>
      <w:r>
        <w:rPr>
          <w:noProof/>
        </w:rPr>
        <w:t>S</w:t>
      </w:r>
      <w:r w:rsidR="00121FC6">
        <w:rPr>
          <w:noProof/>
        </w:rPr>
        <w:t xml:space="preserve">ection 29 </w:t>
      </w:r>
      <w:r w:rsidR="00D73FFF">
        <w:rPr>
          <w:noProof/>
        </w:rPr>
        <w:t>which</w:t>
      </w:r>
      <w:r w:rsidR="00121FC6">
        <w:rPr>
          <w:noProof/>
        </w:rPr>
        <w:t xml:space="preserve"> requires</w:t>
      </w:r>
      <w:r w:rsidR="00D73FFF">
        <w:rPr>
          <w:noProof/>
        </w:rPr>
        <w:t xml:space="preserve"> a</w:t>
      </w:r>
      <w:r w:rsidR="00121FC6">
        <w:rPr>
          <w:noProof/>
        </w:rPr>
        <w:t xml:space="preserve"> provider to notify </w:t>
      </w:r>
      <w:r w:rsidR="00D73FFF">
        <w:rPr>
          <w:noProof/>
        </w:rPr>
        <w:t>TEQSA</w:t>
      </w:r>
      <w:r w:rsidR="00121FC6">
        <w:rPr>
          <w:noProof/>
        </w:rPr>
        <w:t xml:space="preserve"> of any material changes</w:t>
      </w:r>
      <w:r w:rsidR="00CF6D28">
        <w:rPr>
          <w:noProof/>
        </w:rPr>
        <w:t xml:space="preserve"> </w:t>
      </w:r>
      <w:r w:rsidR="00121FC6" w:rsidRPr="00D73FFF">
        <w:rPr>
          <w:rFonts w:ascii="Arial" w:hAnsi="Arial" w:cs="Arial"/>
          <w:color w:val="auto"/>
          <w:shd w:val="clear" w:color="auto" w:fill="FFFFFF"/>
        </w:rPr>
        <w:t xml:space="preserve">which may significantly affect </w:t>
      </w:r>
      <w:r w:rsidR="00D73FFF">
        <w:rPr>
          <w:rFonts w:ascii="Arial" w:hAnsi="Arial" w:cs="Arial"/>
          <w:color w:val="auto"/>
          <w:shd w:val="clear" w:color="auto" w:fill="FFFFFF"/>
        </w:rPr>
        <w:t>the</w:t>
      </w:r>
      <w:r w:rsidR="00121FC6" w:rsidRPr="00D73FFF">
        <w:rPr>
          <w:rFonts w:ascii="Arial" w:hAnsi="Arial" w:cs="Arial"/>
          <w:color w:val="auto"/>
          <w:shd w:val="clear" w:color="auto" w:fill="FFFFFF"/>
        </w:rPr>
        <w:t xml:space="preserve"> provider’s ability to comply with the</w:t>
      </w:r>
      <w:r w:rsidR="00BE086E">
        <w:rPr>
          <w:rFonts w:ascii="Arial" w:hAnsi="Arial" w:cs="Arial"/>
          <w:color w:val="auto"/>
          <w:shd w:val="clear" w:color="auto" w:fill="FFFFFF"/>
        </w:rPr>
        <w:t xml:space="preserve"> Threshold Standards.</w:t>
      </w:r>
      <w:r w:rsidR="00121FC6" w:rsidRPr="00D73FFF">
        <w:rPr>
          <w:rFonts w:ascii="Arial" w:hAnsi="Arial" w:cs="Arial"/>
          <w:color w:val="auto"/>
          <w:shd w:val="clear" w:color="auto" w:fill="FFFFFF"/>
        </w:rPr>
        <w:t xml:space="preserve"> </w:t>
      </w:r>
      <w:r w:rsidR="00542869">
        <w:rPr>
          <w:rFonts w:ascii="Arial" w:hAnsi="Arial" w:cs="Arial"/>
          <w:color w:val="auto"/>
          <w:shd w:val="clear" w:color="auto" w:fill="FFFFFF"/>
        </w:rPr>
        <w:t>A</w:t>
      </w:r>
      <w:r w:rsidR="00121FC6" w:rsidRPr="00D73FFF">
        <w:rPr>
          <w:rFonts w:ascii="Arial" w:hAnsi="Arial" w:cs="Arial"/>
          <w:color w:val="auto"/>
          <w:shd w:val="clear" w:color="auto" w:fill="FFFFFF"/>
        </w:rPr>
        <w:t xml:space="preserve">n agreement </w:t>
      </w:r>
      <w:r w:rsidR="00D73FFF" w:rsidRPr="00D73FFF">
        <w:rPr>
          <w:rFonts w:ascii="Arial" w:hAnsi="Arial" w:cs="Arial"/>
          <w:color w:val="auto"/>
          <w:shd w:val="clear" w:color="auto" w:fill="FFFFFF"/>
        </w:rPr>
        <w:t xml:space="preserve">to deliver a course with other parties </w:t>
      </w:r>
      <w:r w:rsidR="00CA1A58">
        <w:rPr>
          <w:rFonts w:ascii="Arial" w:hAnsi="Arial" w:cs="Arial"/>
          <w:color w:val="auto"/>
          <w:shd w:val="clear" w:color="auto" w:fill="FFFFFF"/>
        </w:rPr>
        <w:t>presents specific risks</w:t>
      </w:r>
      <w:r w:rsidR="001B0E1B">
        <w:rPr>
          <w:rFonts w:ascii="Arial" w:hAnsi="Arial" w:cs="Arial"/>
          <w:color w:val="auto"/>
          <w:shd w:val="clear" w:color="auto" w:fill="FFFFFF"/>
        </w:rPr>
        <w:t xml:space="preserve"> to compliance</w:t>
      </w:r>
      <w:r w:rsidR="00DD5642">
        <w:rPr>
          <w:rFonts w:ascii="Arial" w:hAnsi="Arial" w:cs="Arial"/>
          <w:color w:val="auto"/>
          <w:shd w:val="clear" w:color="auto" w:fill="FFFFFF"/>
        </w:rPr>
        <w:t>.</w:t>
      </w:r>
      <w:r w:rsidR="00542869">
        <w:rPr>
          <w:rFonts w:ascii="Arial" w:hAnsi="Arial" w:cs="Arial"/>
          <w:color w:val="auto"/>
          <w:shd w:val="clear" w:color="auto" w:fill="FFFFFF"/>
        </w:rPr>
        <w:t xml:space="preserve"> </w:t>
      </w:r>
      <w:r w:rsidR="00B171CC">
        <w:rPr>
          <w:rFonts w:ascii="Arial" w:hAnsi="Arial" w:cs="Arial"/>
          <w:color w:val="auto"/>
          <w:shd w:val="clear" w:color="auto" w:fill="FFFFFF"/>
        </w:rPr>
        <w:t>Once</w:t>
      </w:r>
      <w:r w:rsidR="00542869">
        <w:rPr>
          <w:rFonts w:ascii="Arial" w:hAnsi="Arial" w:cs="Arial"/>
          <w:color w:val="auto"/>
          <w:shd w:val="clear" w:color="auto" w:fill="FFFFFF"/>
        </w:rPr>
        <w:t xml:space="preserve"> a provider </w:t>
      </w:r>
      <w:r w:rsidR="00F24F7F">
        <w:rPr>
          <w:rFonts w:ascii="Arial" w:hAnsi="Arial" w:cs="Arial"/>
          <w:color w:val="auto"/>
          <w:shd w:val="clear" w:color="auto" w:fill="FFFFFF"/>
        </w:rPr>
        <w:t>has entered</w:t>
      </w:r>
      <w:r w:rsidR="00DD5642">
        <w:rPr>
          <w:rFonts w:ascii="Arial" w:hAnsi="Arial" w:cs="Arial"/>
          <w:color w:val="auto"/>
          <w:shd w:val="clear" w:color="auto" w:fill="FFFFFF"/>
        </w:rPr>
        <w:t xml:space="preserve"> an </w:t>
      </w:r>
      <w:r w:rsidR="007E141D">
        <w:rPr>
          <w:rFonts w:ascii="Arial" w:hAnsi="Arial" w:cs="Arial"/>
          <w:color w:val="auto"/>
          <w:shd w:val="clear" w:color="auto" w:fill="FFFFFF"/>
        </w:rPr>
        <w:t>agreement</w:t>
      </w:r>
      <w:r w:rsidR="00DD5642">
        <w:rPr>
          <w:rFonts w:ascii="Arial" w:hAnsi="Arial" w:cs="Arial"/>
          <w:color w:val="auto"/>
          <w:shd w:val="clear" w:color="auto" w:fill="FFFFFF"/>
        </w:rPr>
        <w:t xml:space="preserve"> with another party to deliver a course, </w:t>
      </w:r>
      <w:r w:rsidR="007E141D">
        <w:rPr>
          <w:rFonts w:ascii="Arial" w:hAnsi="Arial" w:cs="Arial"/>
          <w:color w:val="auto"/>
          <w:shd w:val="clear" w:color="auto" w:fill="FFFFFF"/>
        </w:rPr>
        <w:t xml:space="preserve">we expect </w:t>
      </w:r>
      <w:r w:rsidR="00DE1ADB">
        <w:rPr>
          <w:rFonts w:ascii="Arial" w:hAnsi="Arial" w:cs="Arial"/>
          <w:color w:val="auto"/>
          <w:shd w:val="clear" w:color="auto" w:fill="FFFFFF"/>
        </w:rPr>
        <w:t>the</w:t>
      </w:r>
      <w:r w:rsidR="007E141D">
        <w:rPr>
          <w:rFonts w:ascii="Arial" w:hAnsi="Arial" w:cs="Arial"/>
          <w:color w:val="auto"/>
          <w:shd w:val="clear" w:color="auto" w:fill="FFFFFF"/>
        </w:rPr>
        <w:t xml:space="preserve"> provider</w:t>
      </w:r>
      <w:r w:rsidR="00D73FFF" w:rsidRPr="006E0B8F">
        <w:rPr>
          <w:rFonts w:ascii="Arial" w:hAnsi="Arial" w:cs="Arial"/>
          <w:color w:val="auto"/>
          <w:shd w:val="clear" w:color="auto" w:fill="FFFFFF"/>
        </w:rPr>
        <w:t xml:space="preserve"> to</w:t>
      </w:r>
      <w:r w:rsidR="00D73FFF" w:rsidRPr="00D73FFF">
        <w:rPr>
          <w:rFonts w:ascii="Arial" w:hAnsi="Arial" w:cs="Arial"/>
          <w:color w:val="auto"/>
          <w:shd w:val="clear" w:color="auto" w:fill="FFFFFF"/>
        </w:rPr>
        <w:t xml:space="preserve"> </w:t>
      </w:r>
      <w:r w:rsidR="006C1A98">
        <w:rPr>
          <w:rFonts w:ascii="Arial" w:hAnsi="Arial" w:cs="Arial"/>
          <w:color w:val="auto"/>
          <w:shd w:val="clear" w:color="auto" w:fill="FFFFFF"/>
        </w:rPr>
        <w:t>notify</w:t>
      </w:r>
      <w:r w:rsidR="00417271">
        <w:rPr>
          <w:rFonts w:ascii="Arial" w:hAnsi="Arial" w:cs="Arial"/>
          <w:color w:val="auto"/>
          <w:shd w:val="clear" w:color="auto" w:fill="FFFFFF"/>
        </w:rPr>
        <w:t xml:space="preserve"> TEQSA</w:t>
      </w:r>
      <w:r w:rsidR="001B0E1B">
        <w:rPr>
          <w:rFonts w:ascii="Arial" w:hAnsi="Arial" w:cs="Arial"/>
          <w:color w:val="auto"/>
          <w:shd w:val="clear" w:color="auto" w:fill="FFFFFF"/>
        </w:rPr>
        <w:t xml:space="preserve"> of </w:t>
      </w:r>
      <w:r w:rsidR="007E141D">
        <w:rPr>
          <w:rFonts w:ascii="Arial" w:hAnsi="Arial" w:cs="Arial"/>
          <w:color w:val="auto"/>
          <w:shd w:val="clear" w:color="auto" w:fill="FFFFFF"/>
        </w:rPr>
        <w:t>the agreement</w:t>
      </w:r>
      <w:r w:rsidR="002C379F">
        <w:rPr>
          <w:rFonts w:ascii="Arial" w:hAnsi="Arial" w:cs="Arial"/>
          <w:color w:val="auto"/>
          <w:shd w:val="clear" w:color="auto" w:fill="FFFFFF"/>
        </w:rPr>
        <w:t xml:space="preserve"> and their management/mitigation</w:t>
      </w:r>
      <w:r w:rsidR="0089676D">
        <w:rPr>
          <w:rFonts w:ascii="Arial" w:hAnsi="Arial" w:cs="Arial"/>
          <w:color w:val="auto"/>
          <w:shd w:val="clear" w:color="auto" w:fill="FFFFFF"/>
        </w:rPr>
        <w:t xml:space="preserve"> of</w:t>
      </w:r>
      <w:r w:rsidR="008F3718">
        <w:rPr>
          <w:rFonts w:ascii="Arial" w:hAnsi="Arial" w:cs="Arial"/>
          <w:color w:val="auto"/>
          <w:shd w:val="clear" w:color="auto" w:fill="FFFFFF"/>
        </w:rPr>
        <w:t xml:space="preserve"> the</w:t>
      </w:r>
      <w:r w:rsidR="0089676D">
        <w:rPr>
          <w:rFonts w:ascii="Arial" w:hAnsi="Arial" w:cs="Arial"/>
          <w:color w:val="auto"/>
          <w:shd w:val="clear" w:color="auto" w:fill="FFFFFF"/>
        </w:rPr>
        <w:t xml:space="preserve"> risks</w:t>
      </w:r>
      <w:r w:rsidR="008F3718">
        <w:rPr>
          <w:rFonts w:ascii="Arial" w:hAnsi="Arial" w:cs="Arial"/>
          <w:color w:val="auto"/>
          <w:shd w:val="clear" w:color="auto" w:fill="FFFFFF"/>
        </w:rPr>
        <w:t xml:space="preserve"> posed by it</w:t>
      </w:r>
      <w:r w:rsidR="00F8186F">
        <w:rPr>
          <w:rFonts w:ascii="Arial" w:hAnsi="Arial" w:cs="Arial"/>
          <w:color w:val="auto"/>
          <w:shd w:val="clear" w:color="auto" w:fill="FFFFFF"/>
        </w:rPr>
        <w:t>.</w:t>
      </w:r>
      <w:r w:rsidR="00542869" w:rsidRPr="00542869">
        <w:rPr>
          <w:rFonts w:ascii="Arial" w:hAnsi="Arial" w:cs="Arial"/>
          <w:color w:val="auto"/>
          <w:shd w:val="clear" w:color="auto" w:fill="FFFFFF"/>
        </w:rPr>
        <w:t xml:space="preserve"> </w:t>
      </w:r>
      <w:r w:rsidR="001B0E1B">
        <w:rPr>
          <w:rFonts w:ascii="Arial" w:hAnsi="Arial" w:cs="Arial"/>
          <w:color w:val="auto"/>
          <w:shd w:val="clear" w:color="auto" w:fill="FFFFFF"/>
        </w:rPr>
        <w:t>Information about reporting material changes is in</w:t>
      </w:r>
      <w:r w:rsidR="000155A7">
        <w:rPr>
          <w:rFonts w:ascii="Arial" w:hAnsi="Arial" w:cs="Arial"/>
          <w:color w:val="auto"/>
          <w:shd w:val="clear" w:color="auto" w:fill="FFFFFF"/>
        </w:rPr>
        <w:t xml:space="preserve"> </w:t>
      </w:r>
      <w:r w:rsidR="00356599">
        <w:rPr>
          <w:rFonts w:ascii="Arial" w:hAnsi="Arial" w:cs="Arial"/>
          <w:color w:val="auto"/>
          <w:shd w:val="clear" w:color="auto" w:fill="FFFFFF"/>
        </w:rPr>
        <w:t>TEQSA’s</w:t>
      </w:r>
      <w:r w:rsidR="000155A7">
        <w:rPr>
          <w:rFonts w:ascii="Arial" w:hAnsi="Arial" w:cs="Arial"/>
          <w:color w:val="auto"/>
          <w:shd w:val="clear" w:color="auto" w:fill="FFFFFF"/>
        </w:rPr>
        <w:t xml:space="preserve"> </w:t>
      </w:r>
      <w:hyperlink r:id="rId16" w:history="1">
        <w:r w:rsidR="00D73FFF">
          <w:rPr>
            <w:rStyle w:val="Hyperlink"/>
            <w:noProof/>
          </w:rPr>
          <w:t>Material Change Notification Policy.</w:t>
        </w:r>
      </w:hyperlink>
    </w:p>
    <w:p w14:paraId="6DF44AE8" w14:textId="52D5A550" w:rsidR="00E10F51" w:rsidRDefault="00E10F51" w:rsidP="00F9639C">
      <w:pPr>
        <w:pStyle w:val="Heading3"/>
        <w:rPr>
          <w:shd w:val="clear" w:color="auto" w:fill="FFFFFF"/>
        </w:rPr>
      </w:pPr>
      <w:r w:rsidRPr="00E10F51">
        <w:rPr>
          <w:shd w:val="clear" w:color="auto" w:fill="FFFFFF"/>
        </w:rPr>
        <w:lastRenderedPageBreak/>
        <w:t xml:space="preserve">Obligations applying to providers </w:t>
      </w:r>
      <w:r>
        <w:rPr>
          <w:shd w:val="clear" w:color="auto" w:fill="FFFFFF"/>
        </w:rPr>
        <w:t>educating</w:t>
      </w:r>
      <w:r w:rsidRPr="00E10F51">
        <w:rPr>
          <w:shd w:val="clear" w:color="auto" w:fill="FFFFFF"/>
        </w:rPr>
        <w:t xml:space="preserve"> overseas students</w:t>
      </w:r>
      <w:r>
        <w:rPr>
          <w:shd w:val="clear" w:color="auto" w:fill="FFFFFF"/>
        </w:rPr>
        <w:t xml:space="preserve"> in Australia</w:t>
      </w:r>
    </w:p>
    <w:p w14:paraId="32B74124" w14:textId="77777777" w:rsidR="00023323" w:rsidRDefault="00A776EE" w:rsidP="00B759C1">
      <w:pPr>
        <w:rPr>
          <w:noProof/>
        </w:rPr>
      </w:pPr>
      <w:r>
        <w:rPr>
          <w:noProof/>
        </w:rPr>
        <w:t xml:space="preserve">For providers educating students from overseas, the </w:t>
      </w:r>
      <w:hyperlink r:id="rId17" w:history="1">
        <w:r w:rsidRPr="00A776EE">
          <w:rPr>
            <w:rStyle w:val="Hyperlink"/>
            <w:i/>
            <w:iCs/>
            <w:noProof/>
          </w:rPr>
          <w:t>National Code of Practice for Providers of Education and Training to Overseas Students 2018</w:t>
        </w:r>
      </w:hyperlink>
      <w:r>
        <w:rPr>
          <w:i/>
          <w:iCs/>
          <w:noProof/>
        </w:rPr>
        <w:t xml:space="preserve"> </w:t>
      </w:r>
      <w:r>
        <w:rPr>
          <w:noProof/>
        </w:rPr>
        <w:t>(the National Code)</w:t>
      </w:r>
      <w:r w:rsidR="00C15BCA">
        <w:rPr>
          <w:noProof/>
        </w:rPr>
        <w:t xml:space="preserve"> Part B</w:t>
      </w:r>
      <w:r w:rsidR="00E10F51">
        <w:rPr>
          <w:noProof/>
        </w:rPr>
        <w:t xml:space="preserve"> and the </w:t>
      </w:r>
      <w:r w:rsidR="00E10F51" w:rsidRPr="00E10F51">
        <w:rPr>
          <w:i/>
          <w:iCs/>
          <w:noProof/>
        </w:rPr>
        <w:t>Education Services for Overseas Students Act 2000</w:t>
      </w:r>
      <w:r w:rsidR="00E10F51">
        <w:rPr>
          <w:i/>
          <w:iCs/>
          <w:noProof/>
        </w:rPr>
        <w:t xml:space="preserve"> </w:t>
      </w:r>
      <w:r w:rsidR="00E10F51">
        <w:rPr>
          <w:noProof/>
        </w:rPr>
        <w:t>(the ESOS Act) apply</w:t>
      </w:r>
      <w:r>
        <w:rPr>
          <w:noProof/>
        </w:rPr>
        <w:t xml:space="preserve">. </w:t>
      </w:r>
    </w:p>
    <w:p w14:paraId="18AAF22B" w14:textId="13AD092B" w:rsidR="00D86335" w:rsidRDefault="00023323" w:rsidP="00B759C1">
      <w:pPr>
        <w:rPr>
          <w:noProof/>
        </w:rPr>
      </w:pPr>
      <w:r>
        <w:rPr>
          <w:noProof/>
        </w:rPr>
        <w:t>The National Code</w:t>
      </w:r>
      <w:r w:rsidR="00A776EE">
        <w:rPr>
          <w:noProof/>
        </w:rPr>
        <w:t xml:space="preserve"> </w:t>
      </w:r>
      <w:r>
        <w:rPr>
          <w:noProof/>
        </w:rPr>
        <w:t>applies</w:t>
      </w:r>
      <w:r w:rsidR="00A776EE">
        <w:rPr>
          <w:noProof/>
        </w:rPr>
        <w:t xml:space="preserve"> to providers and their agents/partners </w:t>
      </w:r>
      <w:r w:rsidR="00A34663">
        <w:rPr>
          <w:noProof/>
        </w:rPr>
        <w:t xml:space="preserve">in </w:t>
      </w:r>
      <w:r w:rsidR="00A776EE">
        <w:rPr>
          <w:noProof/>
        </w:rPr>
        <w:t>delivering education services</w:t>
      </w:r>
      <w:r w:rsidR="00CF6D28">
        <w:rPr>
          <w:noProof/>
        </w:rPr>
        <w:t>.</w:t>
      </w:r>
      <w:r>
        <w:rPr>
          <w:noProof/>
        </w:rPr>
        <w:t xml:space="preserve"> From the National Code, </w:t>
      </w:r>
      <w:r w:rsidR="00A34663">
        <w:rPr>
          <w:noProof/>
        </w:rPr>
        <w:t>relevant</w:t>
      </w:r>
      <w:r w:rsidR="00A776EE">
        <w:rPr>
          <w:noProof/>
        </w:rPr>
        <w:t xml:space="preserve"> </w:t>
      </w:r>
      <w:r w:rsidR="001B7AE7">
        <w:rPr>
          <w:noProof/>
        </w:rPr>
        <w:t>clauses</w:t>
      </w:r>
      <w:r w:rsidR="00471F4C">
        <w:rPr>
          <w:noProof/>
        </w:rPr>
        <w:t xml:space="preserve"> </w:t>
      </w:r>
      <w:r w:rsidR="00A776EE">
        <w:rPr>
          <w:noProof/>
        </w:rPr>
        <w:t>for delivery of education with other parties</w:t>
      </w:r>
      <w:r>
        <w:rPr>
          <w:noProof/>
        </w:rPr>
        <w:t xml:space="preserve"> that</w:t>
      </w:r>
      <w:r w:rsidR="00A776EE">
        <w:rPr>
          <w:noProof/>
        </w:rPr>
        <w:t xml:space="preserve"> </w:t>
      </w:r>
      <w:r w:rsidR="00CF6D28">
        <w:rPr>
          <w:noProof/>
        </w:rPr>
        <w:t xml:space="preserve">TEQSA </w:t>
      </w:r>
      <w:r w:rsidR="00A14E13">
        <w:rPr>
          <w:noProof/>
        </w:rPr>
        <w:t>considers</w:t>
      </w:r>
      <w:r w:rsidR="00CF6D28">
        <w:rPr>
          <w:noProof/>
        </w:rPr>
        <w:t xml:space="preserve"> in its work </w:t>
      </w:r>
      <w:r w:rsidR="00A14E13">
        <w:rPr>
          <w:noProof/>
        </w:rPr>
        <w:t>include</w:t>
      </w:r>
      <w:r w:rsidR="00A776EE">
        <w:rPr>
          <w:noProof/>
        </w:rPr>
        <w:t>:</w:t>
      </w:r>
    </w:p>
    <w:p w14:paraId="592B0290" w14:textId="6B45D1DA" w:rsidR="00D86335" w:rsidRDefault="00233A73" w:rsidP="009D486F">
      <w:pPr>
        <w:pStyle w:val="Bullet1"/>
      </w:pPr>
      <w:r w:rsidRPr="009D486F">
        <w:rPr>
          <w:b/>
          <w:bCs/>
        </w:rPr>
        <w:t>1.1-1.3</w:t>
      </w:r>
      <w:r w:rsidR="00C15BCA" w:rsidRPr="009D486F">
        <w:rPr>
          <w:b/>
          <w:bCs/>
        </w:rPr>
        <w:t xml:space="preserve"> </w:t>
      </w:r>
      <w:r w:rsidR="00B418CE">
        <w:rPr>
          <w:rFonts w:eastAsia="Times New Roman"/>
          <w:b/>
          <w:bCs/>
        </w:rPr>
        <w:t>–</w:t>
      </w:r>
      <w:r w:rsidR="00F4292F">
        <w:rPr>
          <w:b/>
          <w:bCs/>
        </w:rPr>
        <w:t xml:space="preserve"> </w:t>
      </w:r>
      <w:r w:rsidR="00A776EE">
        <w:t xml:space="preserve">provider and its education agents may supply </w:t>
      </w:r>
      <w:r>
        <w:t xml:space="preserve">information relevant to a provider’s courses </w:t>
      </w:r>
      <w:r w:rsidR="00B25022">
        <w:t>(</w:t>
      </w:r>
      <w:r>
        <w:t>includin</w:t>
      </w:r>
      <w:r w:rsidR="00B25022">
        <w:t>g</w:t>
      </w:r>
      <w:r>
        <w:t xml:space="preserve"> </w:t>
      </w:r>
      <w:r w:rsidR="00A776EE">
        <w:t xml:space="preserve">information about </w:t>
      </w:r>
      <w:r>
        <w:t xml:space="preserve">other parties </w:t>
      </w:r>
      <w:r w:rsidR="00A776EE">
        <w:t>the provider</w:t>
      </w:r>
      <w:r>
        <w:t xml:space="preserve"> delivers courses with</w:t>
      </w:r>
      <w:r w:rsidR="00B25022">
        <w:t>)</w:t>
      </w:r>
      <w:r w:rsidR="00A776EE">
        <w:t>.</w:t>
      </w:r>
      <w:r>
        <w:t xml:space="preserve"> </w:t>
      </w:r>
      <w:r w:rsidR="00A776EE">
        <w:t>This information</w:t>
      </w:r>
      <w:r>
        <w:t xml:space="preserve"> should not be false or misleading</w:t>
      </w:r>
      <w:r w:rsidR="00D73099">
        <w:t>.</w:t>
      </w:r>
      <w:r>
        <w:t xml:space="preserve">  </w:t>
      </w:r>
    </w:p>
    <w:p w14:paraId="0E03B0A3" w14:textId="1D20C1F8" w:rsidR="009D0BEF" w:rsidRDefault="009D0BEF" w:rsidP="003F259B">
      <w:pPr>
        <w:pStyle w:val="Bullet1"/>
        <w:rPr>
          <w:rFonts w:eastAsia="Times New Roman"/>
        </w:rPr>
      </w:pPr>
      <w:r w:rsidRPr="009D0BEF">
        <w:rPr>
          <w:rFonts w:eastAsia="Times New Roman"/>
          <w:b/>
          <w:bCs/>
        </w:rPr>
        <w:t>2.1.6</w:t>
      </w:r>
      <w:r>
        <w:rPr>
          <w:rFonts w:eastAsia="Times New Roman"/>
          <w:b/>
          <w:bCs/>
        </w:rPr>
        <w:t xml:space="preserve"> –</w:t>
      </w:r>
      <w:r w:rsidR="00B418CE">
        <w:rPr>
          <w:rFonts w:eastAsia="Times New Roman"/>
          <w:b/>
          <w:bCs/>
        </w:rPr>
        <w:t xml:space="preserve"> </w:t>
      </w:r>
      <w:r w:rsidRPr="009D0BEF">
        <w:rPr>
          <w:rFonts w:eastAsia="Times New Roman"/>
        </w:rPr>
        <w:t xml:space="preserve">requires the provider, prior to accepting an overseas student, to inform the student of the details of any arrangements with </w:t>
      </w:r>
      <w:r>
        <w:rPr>
          <w:rFonts w:eastAsia="Times New Roman"/>
        </w:rPr>
        <w:t>other parties</w:t>
      </w:r>
      <w:r w:rsidRPr="009D0BEF">
        <w:rPr>
          <w:rFonts w:eastAsia="Times New Roman"/>
        </w:rPr>
        <w:t xml:space="preserve"> who will provide the course or part of the course.</w:t>
      </w:r>
    </w:p>
    <w:p w14:paraId="14A32B58" w14:textId="2C9DF59D" w:rsidR="009D0BEF" w:rsidRPr="009D0BEF" w:rsidRDefault="009D0BEF" w:rsidP="009D0BEF">
      <w:pPr>
        <w:pStyle w:val="Bullet1"/>
        <w:rPr>
          <w:b/>
          <w:bCs/>
        </w:rPr>
      </w:pPr>
      <w:r w:rsidRPr="009D0BEF">
        <w:rPr>
          <w:b/>
          <w:bCs/>
        </w:rPr>
        <w:t>4 –</w:t>
      </w:r>
      <w:r w:rsidR="00B418CE">
        <w:rPr>
          <w:b/>
          <w:bCs/>
        </w:rPr>
        <w:t xml:space="preserve"> </w:t>
      </w:r>
      <w:r w:rsidRPr="009D0BEF">
        <w:t>providers must ensure education agents are clear on their responsibilities and act in accordance with them</w:t>
      </w:r>
      <w:r>
        <w:t>.</w:t>
      </w:r>
    </w:p>
    <w:p w14:paraId="58450C0C" w14:textId="3A647E02" w:rsidR="00B25022" w:rsidRDefault="00B25022" w:rsidP="009D486F">
      <w:pPr>
        <w:pStyle w:val="Bullet1"/>
      </w:pPr>
      <w:r w:rsidRPr="009D486F">
        <w:rPr>
          <w:b/>
          <w:bCs/>
        </w:rPr>
        <w:t>5</w:t>
      </w:r>
      <w:r w:rsidR="00F4292F">
        <w:rPr>
          <w:b/>
          <w:bCs/>
        </w:rPr>
        <w:t xml:space="preserve"> </w:t>
      </w:r>
      <w:r w:rsidR="00B418CE">
        <w:rPr>
          <w:rFonts w:eastAsia="Times New Roman"/>
          <w:b/>
          <w:bCs/>
        </w:rPr>
        <w:t xml:space="preserve">– </w:t>
      </w:r>
      <w:r w:rsidR="00A776EE" w:rsidRPr="00DA3379">
        <w:t xml:space="preserve">providers </w:t>
      </w:r>
      <w:r w:rsidRPr="00DA3379">
        <w:t>must</w:t>
      </w:r>
      <w:r>
        <w:t xml:space="preserve"> ensure it and </w:t>
      </w:r>
      <w:r w:rsidR="00AA6714">
        <w:t>any</w:t>
      </w:r>
      <w:r>
        <w:t xml:space="preserve"> other party delivering education can </w:t>
      </w:r>
      <w:r w:rsidR="00E876D1">
        <w:t>meet</w:t>
      </w:r>
      <w:r>
        <w:t xml:space="preserve"> the legislative </w:t>
      </w:r>
      <w:r w:rsidR="00491CE5">
        <w:t>and</w:t>
      </w:r>
      <w:r>
        <w:t xml:space="preserve"> other regulatory requirements relating to child welfare and protection</w:t>
      </w:r>
      <w:r w:rsidR="00D73099">
        <w:t>.</w:t>
      </w:r>
    </w:p>
    <w:p w14:paraId="28DAE169" w14:textId="0171E9C6" w:rsidR="00233A73" w:rsidRDefault="00AA6714" w:rsidP="009D486F">
      <w:pPr>
        <w:pStyle w:val="Bullet1"/>
      </w:pPr>
      <w:r w:rsidRPr="009D486F">
        <w:rPr>
          <w:b/>
          <w:bCs/>
        </w:rPr>
        <w:t>6</w:t>
      </w:r>
      <w:r w:rsidR="00F4292F">
        <w:rPr>
          <w:b/>
          <w:bCs/>
        </w:rPr>
        <w:t xml:space="preserve"> </w:t>
      </w:r>
      <w:r w:rsidR="00B418CE">
        <w:rPr>
          <w:rFonts w:eastAsia="Times New Roman"/>
          <w:b/>
          <w:bCs/>
        </w:rPr>
        <w:t xml:space="preserve">– </w:t>
      </w:r>
      <w:r w:rsidR="00A776EE">
        <w:t xml:space="preserve">providers </w:t>
      </w:r>
      <w:r>
        <w:t>must ensure it and other parties delivering the education provide appropriate assistance and information to support overseas students</w:t>
      </w:r>
      <w:r w:rsidR="00812781">
        <w:t>’</w:t>
      </w:r>
      <w:r>
        <w:t xml:space="preserve"> adjustment to study and life in Australia.</w:t>
      </w:r>
    </w:p>
    <w:p w14:paraId="018D9FD6" w14:textId="1B848283" w:rsidR="002A01D6" w:rsidRDefault="002A01D6" w:rsidP="009D486F">
      <w:pPr>
        <w:pStyle w:val="Bullet1"/>
        <w:rPr>
          <w:rFonts w:eastAsia="Times New Roman"/>
        </w:rPr>
      </w:pPr>
      <w:r w:rsidRPr="002A01D6">
        <w:rPr>
          <w:b/>
          <w:bCs/>
        </w:rPr>
        <w:t>11</w:t>
      </w:r>
      <w:r>
        <w:rPr>
          <w:b/>
          <w:bCs/>
        </w:rPr>
        <w:t>.1.4 and 11.2.5</w:t>
      </w:r>
      <w:r w:rsidRPr="002A01D6">
        <w:rPr>
          <w:b/>
          <w:bCs/>
        </w:rPr>
        <w:t xml:space="preserve"> –</w:t>
      </w:r>
      <w:r w:rsidR="00B418CE">
        <w:rPr>
          <w:b/>
          <w:bCs/>
        </w:rPr>
        <w:t xml:space="preserve"> </w:t>
      </w:r>
      <w:r>
        <w:rPr>
          <w:rFonts w:eastAsia="Times New Roman"/>
        </w:rPr>
        <w:t>in registering a course, a provider must seek approval from TEQSA for arrangements with other parties. Providers</w:t>
      </w:r>
      <w:r w:rsidRPr="002A01D6">
        <w:rPr>
          <w:rFonts w:eastAsia="Times New Roman"/>
        </w:rPr>
        <w:t xml:space="preserve"> must also demonstrate </w:t>
      </w:r>
      <w:r>
        <w:rPr>
          <w:rFonts w:eastAsia="Times New Roman"/>
        </w:rPr>
        <w:t>other parties</w:t>
      </w:r>
      <w:r w:rsidRPr="002A01D6">
        <w:rPr>
          <w:rFonts w:eastAsia="Times New Roman"/>
        </w:rPr>
        <w:t xml:space="preserve"> they engage to deliver a course has adequate staff, resources, and facilities.</w:t>
      </w:r>
    </w:p>
    <w:p w14:paraId="11962617" w14:textId="41C6116F" w:rsidR="00F469C0" w:rsidRPr="00194220" w:rsidRDefault="00697C87" w:rsidP="000E62B1">
      <w:pPr>
        <w:pStyle w:val="Heading2"/>
        <w:numPr>
          <w:ilvl w:val="0"/>
          <w:numId w:val="14"/>
        </w:numPr>
        <w:rPr>
          <w:noProof/>
        </w:rPr>
      </w:pPr>
      <w:r>
        <w:rPr>
          <w:noProof/>
        </w:rPr>
        <w:t>Identified issues</w:t>
      </w:r>
    </w:p>
    <w:p w14:paraId="536C7D69" w14:textId="0C9E6D20" w:rsidR="001B0E1B" w:rsidRDefault="001B0E1B" w:rsidP="009709DB">
      <w:pPr>
        <w:pStyle w:val="Bullet1"/>
        <w:numPr>
          <w:ilvl w:val="0"/>
          <w:numId w:val="0"/>
        </w:numPr>
      </w:pPr>
      <w:r w:rsidRPr="00CA3CCA">
        <w:t xml:space="preserve">TEQSA has identified a range of issues which are indicative of deficiencies in a provider’s </w:t>
      </w:r>
      <w:r>
        <w:t>delivery with other parties</w:t>
      </w:r>
      <w:r w:rsidRPr="00CA3CCA">
        <w:t>. These include, but are not limited to</w:t>
      </w:r>
      <w:r>
        <w:t xml:space="preserve">: </w:t>
      </w:r>
    </w:p>
    <w:p w14:paraId="5AD452A9" w14:textId="7BA702BE" w:rsidR="00C1459B" w:rsidRPr="00C1459B" w:rsidRDefault="008F2343" w:rsidP="008F2343">
      <w:pPr>
        <w:pStyle w:val="Bullet2"/>
        <w:numPr>
          <w:ilvl w:val="0"/>
          <w:numId w:val="3"/>
        </w:numPr>
      </w:pPr>
      <w:r>
        <w:t xml:space="preserve">a </w:t>
      </w:r>
      <w:r w:rsidR="00C1459B">
        <w:t>lack of clear</w:t>
      </w:r>
      <w:r w:rsidR="00C1459B" w:rsidRPr="00C1459B">
        <w:t xml:space="preserve"> standards for the contracting, retention, and support for delivery and assessment staff, including standards for equivalency and scholarly activity</w:t>
      </w:r>
      <w:r>
        <w:t xml:space="preserve">, which can result in </w:t>
      </w:r>
      <w:r w:rsidR="00775507">
        <w:t xml:space="preserve">breaches of the regulatory </w:t>
      </w:r>
      <w:r w:rsidR="00900EAD">
        <w:t>framework</w:t>
      </w:r>
    </w:p>
    <w:p w14:paraId="5BC4105B" w14:textId="4E1A7F45" w:rsidR="00465BEF" w:rsidRPr="00003BC5" w:rsidRDefault="00465BEF" w:rsidP="00412EC9">
      <w:pPr>
        <w:pStyle w:val="Bullet2"/>
        <w:numPr>
          <w:ilvl w:val="0"/>
          <w:numId w:val="3"/>
        </w:numPr>
      </w:pPr>
      <w:r w:rsidRPr="00003BC5">
        <w:t>confusion</w:t>
      </w:r>
      <w:r>
        <w:t xml:space="preserve"> between the provider and other party</w:t>
      </w:r>
      <w:r w:rsidRPr="00003BC5">
        <w:t xml:space="preserve"> </w:t>
      </w:r>
      <w:r>
        <w:t>about who holds</w:t>
      </w:r>
      <w:r w:rsidRPr="00003BC5">
        <w:t xml:space="preserve"> critical responsibilities</w:t>
      </w:r>
      <w:r>
        <w:t xml:space="preserve"> in delivering the course</w:t>
      </w:r>
      <w:r w:rsidR="006F19A6">
        <w:t>,</w:t>
      </w:r>
      <w:r w:rsidR="003C50B7">
        <w:t xml:space="preserve"> a</w:t>
      </w:r>
      <w:r w:rsidR="00412EC9">
        <w:t>s well as</w:t>
      </w:r>
      <w:r w:rsidR="00900EAD">
        <w:t xml:space="preserve"> </w:t>
      </w:r>
      <w:r w:rsidR="003C50B7">
        <w:t>inconsistent</w:t>
      </w:r>
      <w:r w:rsidR="006F19A6">
        <w:t xml:space="preserve"> or </w:t>
      </w:r>
      <w:r w:rsidR="003C50B7">
        <w:t xml:space="preserve">conflicting </w:t>
      </w:r>
      <w:r w:rsidR="003C50B7" w:rsidRPr="00003BC5">
        <w:t>educational and academic goals</w:t>
      </w:r>
      <w:r w:rsidR="006F19A6">
        <w:t>,</w:t>
      </w:r>
      <w:r w:rsidR="003C50B7">
        <w:t xml:space="preserve"> </w:t>
      </w:r>
      <w:r>
        <w:t xml:space="preserve">resulting in </w:t>
      </w:r>
      <w:r w:rsidR="004E6E45">
        <w:t xml:space="preserve">the </w:t>
      </w:r>
      <w:r>
        <w:t>poor</w:t>
      </w:r>
      <w:r w:rsidR="006F19A6">
        <w:t xml:space="preserve"> course</w:t>
      </w:r>
      <w:r w:rsidR="004E6E45">
        <w:t xml:space="preserve"> management </w:t>
      </w:r>
    </w:p>
    <w:p w14:paraId="021BA670" w14:textId="4DD0FB12" w:rsidR="00C1459B" w:rsidRDefault="00950724" w:rsidP="008F2343">
      <w:pPr>
        <w:pStyle w:val="Bullet2"/>
        <w:numPr>
          <w:ilvl w:val="0"/>
          <w:numId w:val="3"/>
        </w:numPr>
      </w:pPr>
      <w:r>
        <w:t xml:space="preserve">a </w:t>
      </w:r>
      <w:r w:rsidR="00C1459B">
        <w:t>l</w:t>
      </w:r>
      <w:r w:rsidR="00C1459B" w:rsidRPr="00C1459B">
        <w:t>ack of training</w:t>
      </w:r>
      <w:r w:rsidR="00C1459B">
        <w:t xml:space="preserve"> </w:t>
      </w:r>
      <w:r w:rsidR="00412EC9">
        <w:t>provided to</w:t>
      </w:r>
      <w:r w:rsidR="00C1459B">
        <w:t xml:space="preserve"> staff and students on</w:t>
      </w:r>
      <w:r w:rsidR="00C1459B" w:rsidRPr="00C1459B">
        <w:t xml:space="preserve"> institutional policies, resulting in compromised academic quality and inconsistencies </w:t>
      </w:r>
      <w:r w:rsidR="00410782">
        <w:t>across student cohorts</w:t>
      </w:r>
      <w:r w:rsidR="00A121DD">
        <w:t>, campus and faculties</w:t>
      </w:r>
    </w:p>
    <w:p w14:paraId="1754BC9B" w14:textId="25DDD1AE" w:rsidR="00DE60B4" w:rsidRDefault="00A14E13" w:rsidP="00FB5C25">
      <w:pPr>
        <w:pStyle w:val="Bullet2"/>
        <w:numPr>
          <w:ilvl w:val="0"/>
          <w:numId w:val="3"/>
        </w:numPr>
      </w:pPr>
      <w:r>
        <w:t>misunderstanding</w:t>
      </w:r>
      <w:r w:rsidR="00950724">
        <w:t>s</w:t>
      </w:r>
      <w:r>
        <w:t xml:space="preserve"> or disagreement</w:t>
      </w:r>
      <w:r w:rsidR="00950724">
        <w:t>s</w:t>
      </w:r>
      <w:r>
        <w:t xml:space="preserve">, </w:t>
      </w:r>
      <w:r w:rsidR="00950724">
        <w:t xml:space="preserve">between the provider and </w:t>
      </w:r>
      <w:r w:rsidR="00A465C5">
        <w:t xml:space="preserve">other party about </w:t>
      </w:r>
      <w:r w:rsidR="008D2BFA">
        <w:t>procedures and responsibilities</w:t>
      </w:r>
      <w:r w:rsidR="00A465C5">
        <w:t>.</w:t>
      </w:r>
      <w:r w:rsidR="00E31A99">
        <w:t xml:space="preserve"> This </w:t>
      </w:r>
      <w:r w:rsidR="00432110">
        <w:t>can lead to</w:t>
      </w:r>
      <w:r w:rsidR="00E31A99">
        <w:t xml:space="preserve"> significant impacts on the experience </w:t>
      </w:r>
      <w:r w:rsidR="00432110">
        <w:t xml:space="preserve">students </w:t>
      </w:r>
      <w:r w:rsidR="00E31A99">
        <w:t>and wellbeing of staf</w:t>
      </w:r>
      <w:r w:rsidR="008D2BFA">
        <w:t xml:space="preserve">f, </w:t>
      </w:r>
      <w:r w:rsidR="00432110">
        <w:t>especially if a provider chooses to end its relationship with the other party</w:t>
      </w:r>
      <w:r w:rsidR="008D2BFA">
        <w:t xml:space="preserve"> </w:t>
      </w:r>
    </w:p>
    <w:p w14:paraId="28D43D88" w14:textId="1778C014" w:rsidR="00DE60B4" w:rsidRDefault="00DE60B4" w:rsidP="009868F0">
      <w:pPr>
        <w:pStyle w:val="Bullet2"/>
        <w:numPr>
          <w:ilvl w:val="0"/>
          <w:numId w:val="3"/>
        </w:numPr>
      </w:pPr>
      <w:r>
        <w:t>u</w:t>
      </w:r>
      <w:r w:rsidRPr="00003BC5">
        <w:t xml:space="preserve">nclear expectations and/or a lack of </w:t>
      </w:r>
      <w:r w:rsidR="00CA4922">
        <w:t xml:space="preserve">student performance </w:t>
      </w:r>
      <w:r w:rsidRPr="00003BC5">
        <w:t>monitoring</w:t>
      </w:r>
      <w:r>
        <w:t xml:space="preserve"> </w:t>
      </w:r>
      <w:r w:rsidRPr="00003BC5">
        <w:t>by the provider</w:t>
      </w:r>
      <w:r w:rsidR="00CA4922">
        <w:t>,</w:t>
      </w:r>
      <w:r>
        <w:t xml:space="preserve"> resulting in</w:t>
      </w:r>
      <w:r w:rsidRPr="00003BC5">
        <w:t xml:space="preserve"> failure to deliver as expected</w:t>
      </w:r>
      <w:r w:rsidR="00CA4922">
        <w:t xml:space="preserve"> or agreed outcomes.</w:t>
      </w:r>
      <w:r w:rsidRPr="00003BC5">
        <w:t xml:space="preserve"> </w:t>
      </w:r>
      <w:r w:rsidR="00B60F9E">
        <w:t xml:space="preserve">This can include </w:t>
      </w:r>
      <w:r>
        <w:t>high attrition rates, poor progression outcomes, high numbers of reported grievances</w:t>
      </w:r>
    </w:p>
    <w:p w14:paraId="71495F39" w14:textId="5C18322C" w:rsidR="00DE60B4" w:rsidRDefault="00A14E13" w:rsidP="009868F0">
      <w:pPr>
        <w:pStyle w:val="Bullet2"/>
        <w:numPr>
          <w:ilvl w:val="0"/>
          <w:numId w:val="3"/>
        </w:numPr>
      </w:pPr>
      <w:r>
        <w:lastRenderedPageBreak/>
        <w:t>inconsistent</w:t>
      </w:r>
      <w:r w:rsidR="00CD6849">
        <w:t xml:space="preserve"> </w:t>
      </w:r>
      <w:r>
        <w:t>reports</w:t>
      </w:r>
      <w:r w:rsidR="00CD6849">
        <w:t xml:space="preserve"> from the other party</w:t>
      </w:r>
      <w:r w:rsidR="00DE60B4">
        <w:t xml:space="preserve"> about its performance and compliance</w:t>
      </w:r>
      <w:r w:rsidR="00AE595F">
        <w:t>. This</w:t>
      </w:r>
      <w:r w:rsidR="00756E24">
        <w:t xml:space="preserve"> </w:t>
      </w:r>
      <w:r w:rsidR="00DE60B4">
        <w:t>mak</w:t>
      </w:r>
      <w:r w:rsidR="00AE595F">
        <w:t>es</w:t>
      </w:r>
      <w:r w:rsidR="00DE60B4">
        <w:t xml:space="preserve"> it difficult for the provider to assure itself of the other party’s ongoing compliance with relevant frameworks</w:t>
      </w:r>
      <w:r w:rsidR="00756E24">
        <w:t xml:space="preserve"> and </w:t>
      </w:r>
      <w:r w:rsidR="00245801">
        <w:t xml:space="preserve">to ensure </w:t>
      </w:r>
      <w:r w:rsidR="00461147">
        <w:t>the welfare of students</w:t>
      </w:r>
    </w:p>
    <w:p w14:paraId="4F1BA164" w14:textId="0F9017EE" w:rsidR="00DE60B4" w:rsidRDefault="00AE595F" w:rsidP="009868F0">
      <w:pPr>
        <w:pStyle w:val="Bullet2"/>
        <w:numPr>
          <w:ilvl w:val="0"/>
          <w:numId w:val="3"/>
        </w:numPr>
      </w:pPr>
      <w:r>
        <w:t xml:space="preserve">the </w:t>
      </w:r>
      <w:r w:rsidR="00A14E13">
        <w:t>other party</w:t>
      </w:r>
      <w:r>
        <w:t xml:space="preserve"> making changes to a provider’s course</w:t>
      </w:r>
      <w:r w:rsidR="00DE60B4">
        <w:t xml:space="preserve"> without approval and appropriate oversight. This may result in the course being of poorer quality and becoming non-compliant</w:t>
      </w:r>
      <w:r w:rsidR="00B22E9E">
        <w:t xml:space="preserve"> with frameworks such as the AQF</w:t>
      </w:r>
    </w:p>
    <w:p w14:paraId="4DDA1EF8" w14:textId="6E6AFF45" w:rsidR="00715C1C" w:rsidRDefault="00715C1C" w:rsidP="003D3126">
      <w:pPr>
        <w:pStyle w:val="Bullet2"/>
        <w:numPr>
          <w:ilvl w:val="0"/>
          <w:numId w:val="3"/>
        </w:numPr>
      </w:pPr>
      <w:r>
        <w:t>the other party lack</w:t>
      </w:r>
      <w:r w:rsidR="00086273">
        <w:t>s</w:t>
      </w:r>
      <w:r w:rsidR="003B2CA5">
        <w:t xml:space="preserve"> the</w:t>
      </w:r>
      <w:r>
        <w:t xml:space="preserve"> </w:t>
      </w:r>
      <w:r w:rsidR="00DE60B4">
        <w:t xml:space="preserve">necessary </w:t>
      </w:r>
      <w:r>
        <w:t xml:space="preserve">resources or skills to provide support </w:t>
      </w:r>
      <w:r w:rsidR="000661B9">
        <w:t>services</w:t>
      </w:r>
      <w:r w:rsidR="00086273">
        <w:t xml:space="preserve"> </w:t>
      </w:r>
      <w:r w:rsidR="004E0EAF">
        <w:t>for</w:t>
      </w:r>
      <w:r w:rsidR="00086273">
        <w:t xml:space="preserve"> students including to: </w:t>
      </w:r>
    </w:p>
    <w:p w14:paraId="43E3001D" w14:textId="77777777" w:rsidR="00715C1C" w:rsidRDefault="00715C1C" w:rsidP="003D3126">
      <w:pPr>
        <w:pStyle w:val="Bullet2"/>
      </w:pPr>
      <w:r>
        <w:t xml:space="preserve">overcome </w:t>
      </w:r>
      <w:r w:rsidRPr="00003BC5">
        <w:t xml:space="preserve">cultural, linguistic, or technological barriers </w:t>
      </w:r>
      <w:r>
        <w:t>to student participation, and</w:t>
      </w:r>
    </w:p>
    <w:p w14:paraId="76882136" w14:textId="6D12B0DC" w:rsidR="00715C1C" w:rsidRPr="00003BC5" w:rsidRDefault="00715C1C" w:rsidP="003D3126">
      <w:pPr>
        <w:pStyle w:val="Bullet2"/>
      </w:pPr>
      <w:r>
        <w:t>ensure student wellbeing and safety</w:t>
      </w:r>
    </w:p>
    <w:p w14:paraId="0C3880D9" w14:textId="297C02B0" w:rsidR="00715C1C" w:rsidRDefault="004866B7" w:rsidP="003D3126">
      <w:pPr>
        <w:pStyle w:val="Bullet2"/>
        <w:numPr>
          <w:ilvl w:val="0"/>
          <w:numId w:val="3"/>
        </w:numPr>
      </w:pPr>
      <w:r>
        <w:t>i</w:t>
      </w:r>
      <w:r w:rsidR="000F0F6F">
        <w:t>nadequate information is made available to</w:t>
      </w:r>
      <w:r>
        <w:t xml:space="preserve"> </w:t>
      </w:r>
      <w:r w:rsidR="00715C1C">
        <w:t>s</w:t>
      </w:r>
      <w:r w:rsidR="00715C1C" w:rsidRPr="00003BC5">
        <w:t xml:space="preserve">tudents </w:t>
      </w:r>
      <w:r w:rsidR="000F0F6F">
        <w:t xml:space="preserve">about </w:t>
      </w:r>
      <w:r w:rsidR="000C4894">
        <w:t>which party</w:t>
      </w:r>
      <w:r w:rsidR="00715C1C" w:rsidRPr="00003BC5">
        <w:t xml:space="preserve"> is responsible for </w:t>
      </w:r>
      <w:r w:rsidR="000C4894">
        <w:t>responding to</w:t>
      </w:r>
      <w:r>
        <w:t xml:space="preserve"> their</w:t>
      </w:r>
      <w:r w:rsidR="00715C1C">
        <w:t xml:space="preserve"> </w:t>
      </w:r>
      <w:r w:rsidR="00715C1C" w:rsidRPr="00003BC5">
        <w:t>concern</w:t>
      </w:r>
      <w:r w:rsidR="00910595">
        <w:t>s</w:t>
      </w:r>
      <w:r w:rsidR="000C4894">
        <w:t>, making it difficult to resolve them</w:t>
      </w:r>
    </w:p>
    <w:p w14:paraId="56EE06FC" w14:textId="6A91DF15" w:rsidR="00651BC2" w:rsidRDefault="00651BC2" w:rsidP="00651BC2">
      <w:pPr>
        <w:pStyle w:val="Bullet2"/>
        <w:numPr>
          <w:ilvl w:val="0"/>
          <w:numId w:val="3"/>
        </w:numPr>
      </w:pPr>
      <w:r>
        <w:t xml:space="preserve">providers are not cognisant of the facility and infrastructure requirements of </w:t>
      </w:r>
      <w:r w:rsidR="008E2194">
        <w:t>the</w:t>
      </w:r>
      <w:r w:rsidR="00EF5C9F">
        <w:t>ir</w:t>
      </w:r>
      <w:r>
        <w:t xml:space="preserve"> student</w:t>
      </w:r>
      <w:r w:rsidR="008E2194">
        <w:t xml:space="preserve"> cohort</w:t>
      </w:r>
      <w:r w:rsidR="00EF5C9F">
        <w:t>s</w:t>
      </w:r>
      <w:r>
        <w:t xml:space="preserve"> when outsourcing to third parties</w:t>
      </w:r>
      <w:r w:rsidR="003E5F69">
        <w:t xml:space="preserve"> such as prayer rooms. </w:t>
      </w:r>
    </w:p>
    <w:p w14:paraId="105D2A1E" w14:textId="25841C40" w:rsidR="00B6573F" w:rsidRDefault="00B6573F" w:rsidP="00B6573F">
      <w:pPr>
        <w:pStyle w:val="Heading2"/>
        <w:rPr>
          <w:noProof/>
        </w:rPr>
      </w:pPr>
      <w:r>
        <w:rPr>
          <w:noProof/>
        </w:rPr>
        <w:t xml:space="preserve">Related </w:t>
      </w:r>
      <w:r w:rsidR="005B512D">
        <w:rPr>
          <w:noProof/>
        </w:rPr>
        <w:t>r</w:t>
      </w:r>
      <w:r>
        <w:rPr>
          <w:noProof/>
        </w:rPr>
        <w:t>esources</w:t>
      </w:r>
    </w:p>
    <w:p w14:paraId="215E76E0" w14:textId="77777777" w:rsidR="00C1459B" w:rsidRPr="00C1459B" w:rsidRDefault="00BE53B8" w:rsidP="00B17415">
      <w:pPr>
        <w:pStyle w:val="Bullet1"/>
        <w:numPr>
          <w:ilvl w:val="0"/>
          <w:numId w:val="28"/>
        </w:numPr>
        <w:rPr>
          <w:rFonts w:ascii="Arial" w:hAnsi="Arial" w:cs="Arial"/>
          <w:iCs/>
          <w:noProof/>
          <w:color w:val="252B2B"/>
        </w:rPr>
      </w:pPr>
      <w:hyperlink r:id="rId18" w:history="1">
        <w:r w:rsidR="00C1459B" w:rsidRPr="00C1459B">
          <w:rPr>
            <w:rStyle w:val="Hyperlink"/>
            <w:rFonts w:ascii="Arial" w:hAnsi="Arial" w:cs="Arial"/>
            <w:iCs/>
            <w:noProof/>
          </w:rPr>
          <w:t>Guidance Note: Work-integrated Learning</w:t>
        </w:r>
      </w:hyperlink>
    </w:p>
    <w:p w14:paraId="1E7129AF" w14:textId="7A4D5FFE" w:rsidR="00B6573F" w:rsidRPr="00C1459B" w:rsidRDefault="00B6573F" w:rsidP="00B17415">
      <w:pPr>
        <w:pStyle w:val="Bullet1"/>
        <w:numPr>
          <w:ilvl w:val="0"/>
          <w:numId w:val="28"/>
        </w:numPr>
        <w:rPr>
          <w:rFonts w:ascii="Arial" w:hAnsi="Arial" w:cs="Arial"/>
          <w:iCs/>
          <w:noProof/>
          <w:color w:val="252B2B"/>
        </w:rPr>
      </w:pPr>
      <w:r w:rsidRPr="00C1459B">
        <w:rPr>
          <w:rFonts w:ascii="Arial" w:hAnsi="Arial" w:cs="Arial"/>
          <w:iCs/>
          <w:noProof/>
          <w:color w:val="252B2B"/>
        </w:rPr>
        <w:t>Guidance Note: Corporate Governance</w:t>
      </w:r>
      <w:r w:rsidR="00C1459B">
        <w:rPr>
          <w:rFonts w:ascii="Arial" w:hAnsi="Arial" w:cs="Arial"/>
          <w:iCs/>
          <w:noProof/>
          <w:color w:val="252B2B"/>
        </w:rPr>
        <w:t xml:space="preserve"> [under </w:t>
      </w:r>
      <w:r w:rsidR="004135B7">
        <w:rPr>
          <w:rFonts w:ascii="Arial" w:hAnsi="Arial" w:cs="Arial"/>
          <w:iCs/>
          <w:noProof/>
          <w:color w:val="252B2B"/>
        </w:rPr>
        <w:t>development</w:t>
      </w:r>
      <w:r w:rsidR="00C1459B">
        <w:rPr>
          <w:rFonts w:ascii="Arial" w:hAnsi="Arial" w:cs="Arial"/>
          <w:iCs/>
          <w:noProof/>
          <w:color w:val="252B2B"/>
        </w:rPr>
        <w:t>]</w:t>
      </w:r>
    </w:p>
    <w:p w14:paraId="51AD6217" w14:textId="4118E443" w:rsidR="00EC5DD6" w:rsidRPr="00142AFF" w:rsidRDefault="00BE53B8" w:rsidP="00B17415">
      <w:pPr>
        <w:pStyle w:val="Bullet1"/>
        <w:numPr>
          <w:ilvl w:val="0"/>
          <w:numId w:val="28"/>
        </w:numPr>
        <w:rPr>
          <w:rFonts w:ascii="Arial" w:hAnsi="Arial" w:cs="Arial"/>
          <w:iCs/>
          <w:noProof/>
          <w:color w:val="252B2B"/>
        </w:rPr>
      </w:pPr>
      <w:hyperlink r:id="rId19" w:history="1">
        <w:r w:rsidR="00EA3102" w:rsidRPr="00BE53B8">
          <w:rPr>
            <w:rStyle w:val="Hyperlink"/>
            <w:rFonts w:ascii="Arial" w:hAnsi="Arial" w:cs="Arial"/>
            <w:iCs/>
            <w:noProof/>
          </w:rPr>
          <w:t>Guidance Note: Credit and Recognition of Prior Learning</w:t>
        </w:r>
      </w:hyperlink>
    </w:p>
    <w:p w14:paraId="56AD9A5C" w14:textId="147A986F" w:rsidR="005B3D8E" w:rsidRPr="00F42388" w:rsidRDefault="005B3D8E" w:rsidP="00B17415">
      <w:pPr>
        <w:pStyle w:val="Bullet1"/>
        <w:numPr>
          <w:ilvl w:val="0"/>
          <w:numId w:val="28"/>
        </w:numPr>
        <w:rPr>
          <w:rFonts w:ascii="Arial" w:hAnsi="Arial" w:cs="Arial"/>
          <w:iCs/>
          <w:noProof/>
          <w:color w:val="252B2B"/>
        </w:rPr>
      </w:pPr>
      <w:r w:rsidRPr="00142AFF">
        <w:rPr>
          <w:rFonts w:ascii="Arial" w:hAnsi="Arial" w:cs="Arial"/>
          <w:iCs/>
          <w:noProof/>
          <w:color w:val="252B2B"/>
        </w:rPr>
        <w:t xml:space="preserve">Guidance Note: </w:t>
      </w:r>
      <w:r w:rsidRPr="009D486F">
        <w:rPr>
          <w:rFonts w:ascii="Arial" w:hAnsi="Arial" w:cs="Arial"/>
        </w:rPr>
        <w:t xml:space="preserve">Monitoring, </w:t>
      </w:r>
      <w:r w:rsidR="00AD53D6" w:rsidRPr="00AD53D6">
        <w:rPr>
          <w:rFonts w:ascii="Arial" w:hAnsi="Arial" w:cs="Arial"/>
        </w:rPr>
        <w:t>Review,</w:t>
      </w:r>
      <w:r w:rsidRPr="009D486F">
        <w:rPr>
          <w:rFonts w:ascii="Arial" w:hAnsi="Arial" w:cs="Arial"/>
        </w:rPr>
        <w:t xml:space="preserve"> and Improvement [</w:t>
      </w:r>
      <w:r w:rsidR="009D486F">
        <w:rPr>
          <w:rFonts w:ascii="Arial" w:hAnsi="Arial" w:cs="Arial"/>
        </w:rPr>
        <w:t xml:space="preserve">under </w:t>
      </w:r>
      <w:r w:rsidR="00F42388">
        <w:rPr>
          <w:rFonts w:ascii="Arial" w:hAnsi="Arial" w:cs="Arial"/>
        </w:rPr>
        <w:t>review</w:t>
      </w:r>
      <w:r w:rsidRPr="009D486F">
        <w:rPr>
          <w:rFonts w:ascii="Arial" w:hAnsi="Arial" w:cs="Arial"/>
        </w:rPr>
        <w:t>]</w:t>
      </w:r>
    </w:p>
    <w:p w14:paraId="7815B67C" w14:textId="190AF1B8" w:rsidR="00F42388" w:rsidRPr="00E700CE" w:rsidRDefault="00F42388" w:rsidP="00B17415">
      <w:pPr>
        <w:pStyle w:val="Bullet1"/>
        <w:numPr>
          <w:ilvl w:val="0"/>
          <w:numId w:val="28"/>
        </w:numPr>
        <w:rPr>
          <w:rFonts w:ascii="Arial" w:hAnsi="Arial" w:cs="Arial"/>
          <w:iCs/>
          <w:noProof/>
          <w:color w:val="252B2B"/>
        </w:rPr>
      </w:pPr>
      <w:r>
        <w:rPr>
          <w:rFonts w:ascii="Arial" w:hAnsi="Arial" w:cs="Arial"/>
          <w:iCs/>
          <w:noProof/>
          <w:color w:val="252B2B"/>
        </w:rPr>
        <w:t>Guidance Note: Facilities and Infrastructure [under development]</w:t>
      </w:r>
    </w:p>
    <w:p w14:paraId="13FFFD0F" w14:textId="268A6371" w:rsidR="00E700CE" w:rsidRPr="00E700CE" w:rsidRDefault="00BE53B8" w:rsidP="00B17415">
      <w:pPr>
        <w:pStyle w:val="Bullet1"/>
        <w:numPr>
          <w:ilvl w:val="0"/>
          <w:numId w:val="28"/>
        </w:numPr>
        <w:rPr>
          <w:rStyle w:val="Hyperlink"/>
        </w:rPr>
      </w:pPr>
      <w:hyperlink r:id="rId20" w:history="1">
        <w:r w:rsidR="00E700CE" w:rsidRPr="00E700CE">
          <w:rPr>
            <w:rStyle w:val="Hyperlink"/>
          </w:rPr>
          <w:t>Transnational Education Toolkit</w:t>
        </w:r>
      </w:hyperlink>
    </w:p>
    <w:p w14:paraId="3A0F2F18" w14:textId="234B57AD" w:rsidR="00493A9C" w:rsidRPr="00142AFF" w:rsidRDefault="00493A9C" w:rsidP="00B17415">
      <w:pPr>
        <w:pStyle w:val="Bullet1"/>
        <w:numPr>
          <w:ilvl w:val="0"/>
          <w:numId w:val="28"/>
        </w:numPr>
        <w:rPr>
          <w:rFonts w:ascii="Arial" w:hAnsi="Arial" w:cs="Arial"/>
          <w:iCs/>
          <w:noProof/>
          <w:color w:val="252B2B"/>
        </w:rPr>
      </w:pPr>
      <w:r w:rsidRPr="00142AFF">
        <w:rPr>
          <w:rFonts w:ascii="Arial" w:hAnsi="Arial" w:cs="Arial"/>
          <w:iCs/>
          <w:noProof/>
          <w:color w:val="252B2B"/>
        </w:rPr>
        <w:t>Guidance Note: Student wellbeing and safety [</w:t>
      </w:r>
      <w:r w:rsidR="009D486F">
        <w:rPr>
          <w:rFonts w:ascii="Arial" w:hAnsi="Arial" w:cs="Arial"/>
          <w:iCs/>
          <w:noProof/>
          <w:color w:val="252B2B"/>
        </w:rPr>
        <w:t>under development</w:t>
      </w:r>
      <w:r w:rsidRPr="00142AFF">
        <w:rPr>
          <w:rFonts w:ascii="Arial" w:hAnsi="Arial" w:cs="Arial"/>
          <w:iCs/>
          <w:noProof/>
          <w:color w:val="252B2B"/>
        </w:rPr>
        <w:t>]</w:t>
      </w:r>
    </w:p>
    <w:p w14:paraId="2DE28CEE" w14:textId="77777777" w:rsidR="00F14CCE" w:rsidRPr="00F14CCE" w:rsidRDefault="00F14CCE">
      <w:pPr>
        <w:rPr>
          <w:iCs/>
        </w:rPr>
      </w:pPr>
    </w:p>
    <w:tbl>
      <w:tblPr>
        <w:tblW w:w="9356" w:type="dxa"/>
        <w:tblInd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5954"/>
      </w:tblGrid>
      <w:tr w:rsidR="00B759C1" w:rsidRPr="000F117B" w14:paraId="2C4C8AAF" w14:textId="77777777" w:rsidTr="00944694">
        <w:trPr>
          <w:tblHeader/>
        </w:trPr>
        <w:tc>
          <w:tcPr>
            <w:tcW w:w="12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004E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F7383" w14:textId="64384C76" w:rsidR="00B759C1" w:rsidRPr="00C95EAF" w:rsidRDefault="00B759C1" w:rsidP="009F5D9A">
            <w:pPr>
              <w:pStyle w:val="Normal1"/>
              <w:spacing w:line="240" w:lineRule="auto"/>
              <w:rPr>
                <w:b/>
                <w:noProof/>
                <w:color w:val="E7E6E6" w:themeColor="background2"/>
                <w:sz w:val="20"/>
                <w:szCs w:val="20"/>
              </w:rPr>
            </w:pPr>
            <w:r w:rsidRPr="00C95EAF">
              <w:rPr>
                <w:b/>
                <w:noProof/>
                <w:color w:val="E7E6E6" w:themeColor="background2"/>
                <w:sz w:val="20"/>
                <w:szCs w:val="20"/>
              </w:rPr>
              <w:t>Version #</w:t>
            </w:r>
          </w:p>
        </w:tc>
        <w:tc>
          <w:tcPr>
            <w:tcW w:w="212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004E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F51F0" w14:textId="77777777" w:rsidR="00B759C1" w:rsidRPr="00C95EAF" w:rsidRDefault="00B759C1" w:rsidP="009F5D9A">
            <w:pPr>
              <w:pStyle w:val="Normal1"/>
              <w:spacing w:line="240" w:lineRule="auto"/>
              <w:rPr>
                <w:b/>
                <w:noProof/>
                <w:color w:val="E7E6E6" w:themeColor="background2"/>
                <w:sz w:val="20"/>
                <w:szCs w:val="20"/>
              </w:rPr>
            </w:pPr>
            <w:r w:rsidRPr="00C95EAF">
              <w:rPr>
                <w:b/>
                <w:noProof/>
                <w:color w:val="E7E6E6" w:themeColor="background2"/>
                <w:sz w:val="20"/>
                <w:szCs w:val="20"/>
              </w:rPr>
              <w:t>Date</w:t>
            </w:r>
          </w:p>
        </w:tc>
        <w:tc>
          <w:tcPr>
            <w:tcW w:w="5954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004E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74CDC" w14:textId="77777777" w:rsidR="00B759C1" w:rsidRPr="00C95EAF" w:rsidRDefault="00B759C1" w:rsidP="009F5D9A">
            <w:pPr>
              <w:pStyle w:val="Normal1"/>
              <w:spacing w:line="240" w:lineRule="auto"/>
              <w:rPr>
                <w:b/>
                <w:noProof/>
                <w:color w:val="E7E6E6" w:themeColor="background2"/>
                <w:sz w:val="20"/>
                <w:szCs w:val="20"/>
              </w:rPr>
            </w:pPr>
            <w:r w:rsidRPr="00C95EAF">
              <w:rPr>
                <w:b/>
                <w:noProof/>
                <w:color w:val="E7E6E6" w:themeColor="background2"/>
                <w:sz w:val="20"/>
                <w:szCs w:val="20"/>
              </w:rPr>
              <w:t>Key changes</w:t>
            </w:r>
          </w:p>
        </w:tc>
      </w:tr>
      <w:tr w:rsidR="00EA3102" w:rsidRPr="00EA3102" w14:paraId="70BC4CB2" w14:textId="77777777" w:rsidTr="00EA3102"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16AE5" w14:textId="77777777" w:rsidR="00EA3102" w:rsidRPr="00EA3102" w:rsidRDefault="00EA3102" w:rsidP="00EA3102">
            <w:pPr>
              <w:pStyle w:val="Normal1"/>
              <w:rPr>
                <w:noProof/>
                <w:sz w:val="20"/>
                <w:szCs w:val="20"/>
              </w:rPr>
            </w:pPr>
            <w:r w:rsidRPr="00EA3102">
              <w:rPr>
                <w:noProof/>
                <w:sz w:val="20"/>
                <w:szCs w:val="20"/>
              </w:rPr>
              <w:t>1.0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EA311" w14:textId="77777777" w:rsidR="00EA3102" w:rsidRPr="00EA3102" w:rsidRDefault="00EA3102" w:rsidP="00EA3102">
            <w:pPr>
              <w:pStyle w:val="Normal1"/>
              <w:rPr>
                <w:noProof/>
                <w:sz w:val="20"/>
                <w:szCs w:val="20"/>
              </w:rPr>
            </w:pPr>
            <w:r w:rsidRPr="00EA3102">
              <w:rPr>
                <w:noProof/>
                <w:sz w:val="20"/>
                <w:szCs w:val="20"/>
              </w:rPr>
              <w:t>April 2015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8EC7" w14:textId="77777777" w:rsidR="00EA3102" w:rsidRPr="00EA3102" w:rsidRDefault="00EA3102" w:rsidP="00EA3102">
            <w:pPr>
              <w:pStyle w:val="Normal1"/>
              <w:rPr>
                <w:noProof/>
                <w:sz w:val="20"/>
                <w:szCs w:val="20"/>
              </w:rPr>
            </w:pPr>
            <w:r w:rsidRPr="00EA3102">
              <w:rPr>
                <w:noProof/>
                <w:sz w:val="20"/>
                <w:szCs w:val="20"/>
              </w:rPr>
              <w:t> </w:t>
            </w:r>
          </w:p>
        </w:tc>
      </w:tr>
      <w:tr w:rsidR="00EA3102" w:rsidRPr="00EA3102" w14:paraId="02BF1A62" w14:textId="77777777" w:rsidTr="00EA3102"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31CB" w14:textId="77777777" w:rsidR="00EA3102" w:rsidRPr="00EA3102" w:rsidRDefault="00EA3102" w:rsidP="00EA3102">
            <w:pPr>
              <w:pStyle w:val="Normal1"/>
              <w:rPr>
                <w:noProof/>
                <w:sz w:val="20"/>
                <w:szCs w:val="20"/>
              </w:rPr>
            </w:pPr>
            <w:r w:rsidRPr="00EA3102">
              <w:rPr>
                <w:noProof/>
                <w:sz w:val="20"/>
                <w:szCs w:val="20"/>
              </w:rPr>
              <w:t>2.0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E63B" w14:textId="77777777" w:rsidR="00EA3102" w:rsidRPr="00EA3102" w:rsidRDefault="00EA3102" w:rsidP="00EA3102">
            <w:pPr>
              <w:pStyle w:val="Normal1"/>
              <w:rPr>
                <w:noProof/>
                <w:sz w:val="20"/>
                <w:szCs w:val="20"/>
              </w:rPr>
            </w:pPr>
            <w:r w:rsidRPr="00EA3102">
              <w:rPr>
                <w:noProof/>
                <w:sz w:val="20"/>
                <w:szCs w:val="20"/>
              </w:rPr>
              <w:t>19 August 2016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622BB" w14:textId="77777777" w:rsidR="00EA3102" w:rsidRPr="00EA3102" w:rsidRDefault="00EA3102" w:rsidP="00EA3102">
            <w:pPr>
              <w:pStyle w:val="Normal1"/>
              <w:rPr>
                <w:noProof/>
                <w:sz w:val="20"/>
                <w:szCs w:val="20"/>
              </w:rPr>
            </w:pPr>
            <w:r w:rsidRPr="00EA3102">
              <w:rPr>
                <w:noProof/>
                <w:sz w:val="20"/>
                <w:szCs w:val="20"/>
              </w:rPr>
              <w:t>Updated for the HESF 2015 and made available as beta version for consultation.</w:t>
            </w:r>
          </w:p>
        </w:tc>
      </w:tr>
      <w:tr w:rsidR="00EA3102" w:rsidRPr="00EA3102" w14:paraId="24A5FBE8" w14:textId="77777777" w:rsidTr="00EA3102"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C8C9" w14:textId="77777777" w:rsidR="00EA3102" w:rsidRPr="00EA3102" w:rsidRDefault="00EA3102" w:rsidP="00EA3102">
            <w:pPr>
              <w:pStyle w:val="Normal1"/>
              <w:rPr>
                <w:noProof/>
                <w:sz w:val="20"/>
                <w:szCs w:val="20"/>
              </w:rPr>
            </w:pPr>
            <w:r w:rsidRPr="00EA3102">
              <w:rPr>
                <w:noProof/>
                <w:sz w:val="20"/>
                <w:szCs w:val="20"/>
              </w:rPr>
              <w:t>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C727" w14:textId="77777777" w:rsidR="00EA3102" w:rsidRPr="00EA3102" w:rsidRDefault="00EA3102" w:rsidP="00EA3102">
            <w:pPr>
              <w:pStyle w:val="Normal1"/>
              <w:rPr>
                <w:noProof/>
                <w:sz w:val="20"/>
                <w:szCs w:val="20"/>
              </w:rPr>
            </w:pPr>
            <w:r w:rsidRPr="00EA3102">
              <w:rPr>
                <w:noProof/>
                <w:sz w:val="20"/>
                <w:szCs w:val="20"/>
              </w:rPr>
              <w:t>11 October 2017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DE96" w14:textId="77777777" w:rsidR="00EA3102" w:rsidRPr="00EA3102" w:rsidRDefault="00EA3102" w:rsidP="00EA3102">
            <w:pPr>
              <w:pStyle w:val="Normal1"/>
              <w:rPr>
                <w:noProof/>
                <w:sz w:val="20"/>
                <w:szCs w:val="20"/>
              </w:rPr>
            </w:pPr>
            <w:r w:rsidRPr="00EA3102">
              <w:rPr>
                <w:noProof/>
                <w:sz w:val="20"/>
                <w:szCs w:val="20"/>
              </w:rPr>
              <w:t>Addition to ‘What will TEQSA look for?” text box.</w:t>
            </w:r>
          </w:p>
        </w:tc>
      </w:tr>
      <w:tr w:rsidR="00EA3102" w:rsidRPr="00EA3102" w14:paraId="4BDF8BD7" w14:textId="77777777" w:rsidTr="00EA3102"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BDD7" w14:textId="77777777" w:rsidR="00EA3102" w:rsidRPr="00EA3102" w:rsidRDefault="00EA3102" w:rsidP="00EA3102">
            <w:pPr>
              <w:pStyle w:val="Normal1"/>
              <w:rPr>
                <w:noProof/>
                <w:sz w:val="20"/>
                <w:szCs w:val="20"/>
              </w:rPr>
            </w:pPr>
            <w:r w:rsidRPr="00EA3102">
              <w:rPr>
                <w:noProof/>
                <w:sz w:val="20"/>
                <w:szCs w:val="20"/>
              </w:rPr>
              <w:t>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8A51" w14:textId="77777777" w:rsidR="00EA3102" w:rsidRPr="00EA3102" w:rsidRDefault="00EA3102" w:rsidP="00EA3102">
            <w:pPr>
              <w:pStyle w:val="Normal1"/>
              <w:rPr>
                <w:noProof/>
                <w:sz w:val="20"/>
                <w:szCs w:val="20"/>
              </w:rPr>
            </w:pPr>
            <w:r w:rsidRPr="00EA3102">
              <w:rPr>
                <w:noProof/>
                <w:sz w:val="20"/>
                <w:szCs w:val="20"/>
              </w:rPr>
              <w:t>8 October 2019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1B85" w14:textId="77777777" w:rsidR="00EA3102" w:rsidRPr="00EA3102" w:rsidRDefault="00EA3102" w:rsidP="00EA3102">
            <w:pPr>
              <w:pStyle w:val="Normal1"/>
              <w:rPr>
                <w:noProof/>
                <w:sz w:val="20"/>
                <w:szCs w:val="20"/>
              </w:rPr>
            </w:pPr>
            <w:r w:rsidRPr="00EA3102">
              <w:rPr>
                <w:noProof/>
                <w:sz w:val="20"/>
                <w:szCs w:val="20"/>
              </w:rPr>
              <w:t>Updated to include consultation feedback.</w:t>
            </w:r>
          </w:p>
        </w:tc>
      </w:tr>
      <w:tr w:rsidR="00B759C1" w:rsidRPr="000F117B" w14:paraId="0884893F" w14:textId="77777777" w:rsidTr="009F5D9A"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7FF0" w14:textId="07209871" w:rsidR="00B759C1" w:rsidRPr="00C95EAF" w:rsidRDefault="00EA3102" w:rsidP="009F5D9A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EEA1" w14:textId="71EC2B96" w:rsidR="00B759C1" w:rsidRPr="00C95EAF" w:rsidRDefault="00944694" w:rsidP="009F5D9A">
            <w:pPr>
              <w:pStyle w:val="Normal1"/>
              <w:spacing w:line="240" w:lineRule="auto"/>
              <w:rPr>
                <w:noProof/>
                <w:sz w:val="20"/>
                <w:szCs w:val="20"/>
                <w:highlight w:val="yellow"/>
              </w:rPr>
            </w:pPr>
            <w:r w:rsidRPr="00944694">
              <w:rPr>
                <w:noProof/>
                <w:sz w:val="20"/>
                <w:szCs w:val="20"/>
              </w:rPr>
              <w:t>7 July 2023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8B87" w14:textId="064CCB21" w:rsidR="00B759C1" w:rsidRPr="00C95EAF" w:rsidRDefault="00EA3102" w:rsidP="009F5D9A">
            <w:pPr>
              <w:pStyle w:val="Normal1"/>
              <w:spacing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Major revision.</w:t>
            </w:r>
          </w:p>
        </w:tc>
      </w:tr>
    </w:tbl>
    <w:p w14:paraId="53B5DF05" w14:textId="77777777" w:rsidR="00B17415" w:rsidRPr="00C95EAF" w:rsidRDefault="00B17415">
      <w:pPr>
        <w:pStyle w:val="BulletsL1"/>
        <w:numPr>
          <w:ilvl w:val="0"/>
          <w:numId w:val="0"/>
        </w:numPr>
        <w:rPr>
          <w:rFonts w:cs="Arial"/>
          <w:noProof/>
          <w:lang w:val="en-AU"/>
        </w:rPr>
      </w:pPr>
    </w:p>
    <w:sectPr w:rsidR="00B17415" w:rsidRPr="00C95EAF" w:rsidSect="00EC5D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560" w:right="1440" w:bottom="709" w:left="1440" w:header="567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7F00" w14:textId="77777777" w:rsidR="00BA7DE4" w:rsidRDefault="00BA7DE4" w:rsidP="006C328D">
      <w:pPr>
        <w:spacing w:before="0" w:after="0"/>
      </w:pPr>
      <w:r>
        <w:separator/>
      </w:r>
    </w:p>
  </w:endnote>
  <w:endnote w:type="continuationSeparator" w:id="0">
    <w:p w14:paraId="75F540B6" w14:textId="77777777" w:rsidR="00BA7DE4" w:rsidRDefault="00BA7DE4" w:rsidP="006C328D">
      <w:pPr>
        <w:spacing w:before="0" w:after="0"/>
      </w:pPr>
      <w:r>
        <w:continuationSeparator/>
      </w:r>
    </w:p>
  </w:endnote>
  <w:endnote w:type="continuationNotice" w:id="1">
    <w:p w14:paraId="5EEE208E" w14:textId="77777777" w:rsidR="00BA7DE4" w:rsidRDefault="00BA7DE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1F55" w14:textId="789F21FA" w:rsidR="00651BC2" w:rsidRDefault="00651B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0BE768A3" wp14:editId="533D1C6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8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9BADF4" w14:textId="6D0077DE" w:rsidR="00651BC2" w:rsidRPr="00651BC2" w:rsidRDefault="00651BC2" w:rsidP="00651BC2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651BC2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651BC2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651BC2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3E5F69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651BC2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768A3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7" type="#_x0000_t202" style="position:absolute;margin-left:0;margin-top:0;width:70.25pt;height:21.5pt;z-index:25166438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24/Fw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V6NsYZyT9N5OBAfnFzU1MNSBHwV&#10;npimgUi9+EKLNkC14GhxVoH/+bf7GE8EkJezlpRTcEvS5sx8t0TM/WA0ikJLh9F4MqSDv/asrz12&#10;2zwCSXNAv8TJZMZ4NCdTe2jeSeLzWJNcwkqqXHA8mY94UDN9Eanm8xRE0nICl3blZEwdkYv4vnXv&#10;wrsjCUjsPcNJYSL/wMUhNr4Mbr5FYiQRFVE+YHoEn2SZ+Dt+oaj763OKunz02S8AAAD//wMAUEsD&#10;BBQABgAIAAAAIQBpOk852wAAAAQBAAAPAAAAZHJzL2Rvd25yZXYueG1sTI/BTsMwEETvlfgHa5G4&#10;URtaKhTiVKgSvSAOFFSum3ibRInXVuymga/H5UIvK41mNPM2X0+2FyMNoXWs4W6uQBBXzrRca/j8&#10;eLl9BBEissHeMWn4pgDr4mqWY2bcid9p3MVapBIOGWpoYvSZlKFqyGKYO0+cvIMbLMYkh1qaAU+p&#10;3PbyXqmVtNhyWmjQ06ahqtsdrYY33G/jOHXVtvMH82V9uVn8vGp9cz09P4GINMX/MJzxEzoUial0&#10;RzZB9BrSI/Hvnr2legBRalguFMgil5fwxS8AAAD//wMAUEsBAi0AFAAGAAgAAAAhALaDOJL+AAAA&#10;4QEAABMAAAAAAAAAAAAAAAAAAAAAAFtDb250ZW50X1R5cGVzXS54bWxQSwECLQAUAAYACAAAACEA&#10;OP0h/9YAAACUAQAACwAAAAAAAAAAAAAAAAAvAQAAX3JlbHMvLnJlbHNQSwECLQAUAAYACAAAACEA&#10;+DNuPxcCAAAwBAAADgAAAAAAAAAAAAAAAAAuAgAAZHJzL2Uyb0RvYy54bWxQSwECLQAUAAYACAAA&#10;ACEAaTpPOd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1C9BADF4" w14:textId="6D0077DE" w:rsidR="00651BC2" w:rsidRPr="00651BC2" w:rsidRDefault="00651BC2" w:rsidP="00651BC2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651BC2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651BC2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651BC2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3E5F69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651BC2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057" w14:textId="5E9068D8" w:rsidR="009F5D9A" w:rsidRPr="00FF2540" w:rsidRDefault="00BE53B8">
    <w:pPr>
      <w:pStyle w:val="Footer"/>
      <w:jc w:val="right"/>
      <w:rPr>
        <w:color w:val="00847E" w:themeColor="accent1"/>
        <w:sz w:val="20"/>
        <w:szCs w:val="20"/>
      </w:rPr>
    </w:pPr>
    <w:sdt>
      <w:sdtPr>
        <w:rPr>
          <w:color w:val="00847E" w:themeColor="accent1"/>
          <w:sz w:val="20"/>
          <w:szCs w:val="20"/>
        </w:rPr>
        <w:id w:val="-198893059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00847E" w:themeColor="accent1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9F5D9A" w:rsidRPr="00A67842">
              <w:rPr>
                <w:color w:val="004D7D"/>
                <w:sz w:val="20"/>
                <w:szCs w:val="20"/>
              </w:rPr>
              <w:t xml:space="preserve">Page </w:t>
            </w:r>
            <w:r w:rsidR="009F5D9A" w:rsidRPr="00A67842">
              <w:rPr>
                <w:b/>
                <w:bCs/>
                <w:color w:val="004D7D"/>
                <w:sz w:val="20"/>
                <w:szCs w:val="20"/>
              </w:rPr>
              <w:fldChar w:fldCharType="begin"/>
            </w:r>
            <w:r w:rsidR="009F5D9A" w:rsidRPr="00A67842">
              <w:rPr>
                <w:b/>
                <w:bCs/>
                <w:color w:val="004D7D"/>
                <w:sz w:val="20"/>
                <w:szCs w:val="20"/>
              </w:rPr>
              <w:instrText xml:space="preserve"> PAGE </w:instrText>
            </w:r>
            <w:r w:rsidR="009F5D9A" w:rsidRPr="00A67842">
              <w:rPr>
                <w:b/>
                <w:bCs/>
                <w:color w:val="004D7D"/>
                <w:sz w:val="20"/>
                <w:szCs w:val="20"/>
              </w:rPr>
              <w:fldChar w:fldCharType="separate"/>
            </w:r>
            <w:r w:rsidR="009F5D9A" w:rsidRPr="00A67842">
              <w:rPr>
                <w:b/>
                <w:bCs/>
                <w:noProof/>
                <w:color w:val="004D7D"/>
                <w:sz w:val="20"/>
                <w:szCs w:val="20"/>
              </w:rPr>
              <w:t>10</w:t>
            </w:r>
            <w:r w:rsidR="009F5D9A" w:rsidRPr="00A67842">
              <w:rPr>
                <w:b/>
                <w:bCs/>
                <w:color w:val="004D7D"/>
                <w:sz w:val="20"/>
                <w:szCs w:val="20"/>
              </w:rPr>
              <w:fldChar w:fldCharType="end"/>
            </w:r>
            <w:r w:rsidR="009F5D9A" w:rsidRPr="00A67842">
              <w:rPr>
                <w:color w:val="004D7D"/>
                <w:sz w:val="20"/>
                <w:szCs w:val="20"/>
              </w:rPr>
              <w:t xml:space="preserve"> of </w:t>
            </w:r>
            <w:r w:rsidR="009F5D9A" w:rsidRPr="00A67842">
              <w:rPr>
                <w:b/>
                <w:bCs/>
                <w:color w:val="004D7D"/>
                <w:sz w:val="20"/>
                <w:szCs w:val="20"/>
              </w:rPr>
              <w:fldChar w:fldCharType="begin"/>
            </w:r>
            <w:r w:rsidR="009F5D9A" w:rsidRPr="00A67842">
              <w:rPr>
                <w:b/>
                <w:bCs/>
                <w:color w:val="004D7D"/>
                <w:sz w:val="20"/>
                <w:szCs w:val="20"/>
              </w:rPr>
              <w:instrText xml:space="preserve"> NUMPAGES  </w:instrText>
            </w:r>
            <w:r w:rsidR="009F5D9A" w:rsidRPr="00A67842">
              <w:rPr>
                <w:b/>
                <w:bCs/>
                <w:color w:val="004D7D"/>
                <w:sz w:val="20"/>
                <w:szCs w:val="20"/>
              </w:rPr>
              <w:fldChar w:fldCharType="separate"/>
            </w:r>
            <w:r w:rsidR="009F5D9A" w:rsidRPr="00A67842">
              <w:rPr>
                <w:b/>
                <w:bCs/>
                <w:noProof/>
                <w:color w:val="004D7D"/>
                <w:sz w:val="20"/>
                <w:szCs w:val="20"/>
              </w:rPr>
              <w:t>10</w:t>
            </w:r>
            <w:r w:rsidR="009F5D9A" w:rsidRPr="00A67842">
              <w:rPr>
                <w:b/>
                <w:bCs/>
                <w:color w:val="004D7D"/>
                <w:sz w:val="20"/>
                <w:szCs w:val="20"/>
              </w:rPr>
              <w:fldChar w:fldCharType="end"/>
            </w:r>
          </w:sdtContent>
        </w:sdt>
      </w:sdtContent>
    </w:sdt>
  </w:p>
  <w:p w14:paraId="294FC6DA" w14:textId="77777777" w:rsidR="009F5D9A" w:rsidRDefault="009F5D9A" w:rsidP="00AE1FDB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1A9A" w14:textId="269039C8" w:rsidR="00651BC2" w:rsidRDefault="00651B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06058002" wp14:editId="4D21717D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7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01C4CE" w14:textId="25E78B61" w:rsidR="00651BC2" w:rsidRPr="00651BC2" w:rsidRDefault="00651BC2" w:rsidP="00651BC2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651BC2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651BC2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651BC2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3E5F69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651BC2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58002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29" type="#_x0000_t202" style="position:absolute;margin-left:0;margin-top:0;width:70.25pt;height:21.5pt;z-index:25166336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DdGAIAADAEAAAOAAAAZHJzL2Uyb0RvYy54bWysU9tuGyEQfa/Uf0C81+trnKy8jtxEripF&#10;SSSnyjNmWe9KwCAYe9f9+g742rRPVV9gYIa5nHOY3XdGs53yoQFb8EGvz5myEsrGbgr+42355Zaz&#10;gMKWQoNVBd+rwO/nnz/NWperIdSgS+UZJbEhb13Ba0SXZ1mQtTIi9MApS84KvBFIR7/JSi9aym50&#10;Nuz3b7IWfOk8SBUC3T4enHye8leVkvhSVUEh0wWn3jCtPq3ruGbzmcg3Xri6kcc2xD90YURjqeg5&#10;1aNAwba++SOVaaSHABX2JJgMqqqRKs1A0wz6H6ZZ1cKpNAuBE9wZpvD/0srn3cq9eobdV+iIwAhI&#10;60Ie6DLO01XexJ06ZeQnCPdn2FSHTNLl7d1wMJ1wJsk1nI76kwRrdnnsfMBvCgyLRsE9sZLAErun&#10;gFSQQk8hsZaFZaN1YkZb1hb8ZkQpf/PQC23p4aXVaGG37lhTFnx0GmMN5Z6m83AgPji5bKiHJxHw&#10;VXhimgYi9eILLZUGqgVHi7Ma/M+/3cd4IoC8nLWknIJbkjZn+rslYu4G43EUWjqMJ9MhHfy1Z33t&#10;sVvzACTNAf0SJ5MZ41GfzMqDeSeJL2JNcgkrqXLB8WQ+4EHN9EWkWixSEEnLCXyyKydj6ohcxPet&#10;exfeHUlAYu8ZTgoT+QcuDrHxZXCLLRIjiaiI8gHTI/gky8Tf8QtF3V+fU9Tlo89/A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MF/0N0YAgAAMA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1E01C4CE" w14:textId="25E78B61" w:rsidR="00651BC2" w:rsidRPr="00651BC2" w:rsidRDefault="00651BC2" w:rsidP="00651BC2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651BC2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651BC2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651BC2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3E5F69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651BC2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5110" w14:textId="77777777" w:rsidR="00BA7DE4" w:rsidRDefault="00BA7DE4" w:rsidP="006C328D">
      <w:pPr>
        <w:spacing w:before="0" w:after="0"/>
      </w:pPr>
      <w:r>
        <w:separator/>
      </w:r>
    </w:p>
  </w:footnote>
  <w:footnote w:type="continuationSeparator" w:id="0">
    <w:p w14:paraId="2E0D27EE" w14:textId="77777777" w:rsidR="00BA7DE4" w:rsidRDefault="00BA7DE4" w:rsidP="006C328D">
      <w:pPr>
        <w:spacing w:before="0" w:after="0"/>
      </w:pPr>
      <w:r>
        <w:continuationSeparator/>
      </w:r>
    </w:p>
  </w:footnote>
  <w:footnote w:type="continuationNotice" w:id="1">
    <w:p w14:paraId="21F12261" w14:textId="77777777" w:rsidR="00BA7DE4" w:rsidRDefault="00BA7DE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4C0D" w14:textId="5F949785" w:rsidR="00651BC2" w:rsidRDefault="00651B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6285A6AD" wp14:editId="09006C17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5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3B64EA" w14:textId="1216B849" w:rsidR="00651BC2" w:rsidRPr="00651BC2" w:rsidRDefault="00651BC2" w:rsidP="00651BC2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651BC2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651BC2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651BC2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3E5F69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651BC2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5A6AD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70.25pt;height:21.5pt;z-index:25166131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7uFQIAACkEAAAOAAAAZHJzL2Uyb0RvYy54bWysU01vGyEQvVfqf0Dc67UdO05WXkduIleV&#10;rCSSU+WMWfCuBAwC7F3313dg1x9Ne6p6gYEZ5uO9x/yh1YochPM1mIKOBkNKhOFQ1mZX0B9vqy93&#10;lPjATMkUGFHQo/D0YfH507yxuRhDBaoUjmAS4/PGFrQKweZZ5nklNPMDsMKgU4LTLODR7bLSsQaz&#10;a5WNh8PbrAFXWgdceI+3T52TLlJ+KQUPL1J6EYgqKPYW0urSuo1rtpizfOeYrWret8H+oQvNaoNF&#10;z6meWGBk7+o/UumaO/Agw4CDzkDKmos0A04zGn6YZlMxK9IsCI63Z5j8/0vLnw8b++pIaL9CiwRG&#10;QBrrc4+XcZ5WOh137JSgHyE8nmETbSAcL+/ux6PZlBKOrvHsZjhNsGaXx9b58E2AJtEoqENWEljs&#10;sPYBC2LoKSTWMrCqlUrMKEOagt7eYMrfPPhCGXx4aTVaod22ff9bKI84loOOcW/5qsbia+bDK3NI&#10;MU6Csg0vuEgFWAR6i5IK3M+/3cd4RB69lDQomYIa1DQl6rtBRu5Hk0lUWDpMprMxHty1Z3vtMXv9&#10;CKjJEX4Py5MZ44M6mdKBfkdtL2NNdDHDsXJBw8l8DJ2M8W9wsVymINSUZWFtNpbH1BGyCOxb+86c&#10;7dEPSNsznKTF8g8kdLHxpbfLfUAqEkMR3g7THnXUYyKu/ztR8NfnFHX54YtfAAAA//8DAFBLAwQU&#10;AAYACAAAACEAaTpPOdsAAAAEAQAADwAAAGRycy9kb3ducmV2LnhtbEyPwU7DMBBE75X4B2uRuFEb&#10;WioU4lSoEr0gDhRUrpt4m0SJ11bspoGvx+VCLyuNZjTzNl9PthcjDaF1rOFurkAQV860XGv4/Hi5&#10;fQQRIrLB3jFp+KYA6+JqlmNm3InfadzFWqQSDhlqaGL0mZShashimDtPnLyDGyzGJIdamgFPqdz2&#10;8l6plbTYclpo0NOmoarbHa2GN9xv4zh11bbzB/NlfblZ/LxqfXM9PT+BiDTF/zCc8RM6FImpdEc2&#10;QfQa0iPx7569pXoAUWpYLhTIIpeX8MUvAAAA//8DAFBLAQItABQABgAIAAAAIQC2gziS/gAAAOEB&#10;AAATAAAAAAAAAAAAAAAAAAAAAABbQ29udGVudF9UeXBlc10ueG1sUEsBAi0AFAAGAAgAAAAhADj9&#10;If/WAAAAlAEAAAsAAAAAAAAAAAAAAAAALwEAAF9yZWxzLy5yZWxzUEsBAi0AFAAGAAgAAAAhAOYd&#10;/u4VAgAAKQQAAA4AAAAAAAAAAAAAAAAALgIAAGRycy9lMm9Eb2MueG1sUEsBAi0AFAAGAAgAAAAh&#10;AGk6TznbAAAABAEAAA8AAAAAAAAAAAAAAAAAbwQAAGRycy9kb3ducmV2LnhtbFBLBQYAAAAABAAE&#10;APMAAAB3BQAAAAA=&#10;" o:allowincell="f" filled="f" stroked="f" strokeweight=".5pt">
              <v:textbox style="mso-fit-shape-to-text:t">
                <w:txbxContent>
                  <w:p w14:paraId="1F3B64EA" w14:textId="1216B849" w:rsidR="00651BC2" w:rsidRPr="00651BC2" w:rsidRDefault="00651BC2" w:rsidP="00651BC2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651BC2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651BC2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651BC2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3E5F69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651BC2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9C76" w14:textId="65130660" w:rsidR="009F5D9A" w:rsidRPr="006C328D" w:rsidRDefault="009F5D9A" w:rsidP="006C328D">
    <w:pPr>
      <w:pStyle w:val="Header"/>
      <w:spacing w:after="240"/>
      <w:jc w:val="right"/>
      <w:rPr>
        <w:rFonts w:ascii="Georgia" w:hAnsi="Georgia" w:cs="Arial"/>
        <w:b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 xml:space="preserve"> </w:t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01521EB7" wp14:editId="46710E59">
          <wp:extent cx="3228975" cy="476067"/>
          <wp:effectExtent l="0" t="0" r="0" b="635"/>
          <wp:docPr id="1" name="Picture 1" descr="I:\Corporate\Communications\Logos\2017 New Brand Logo\Crest logo\PNG\TEQSA-Crest-Nav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rporate\Communications\Logos\2017 New Brand Logo\Crest logo\PNG\TEQSA-Crest-Nav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972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  <w:r w:rsidR="00194220">
      <w:rPr>
        <w:noProof/>
      </w:rPr>
      <w:drawing>
        <wp:inline distT="0" distB="0" distL="0" distR="0" wp14:anchorId="7D2869D5" wp14:editId="1135714C">
          <wp:extent cx="1527789" cy="39756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6652" cy="415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CDE1" w14:textId="43449D71" w:rsidR="00651BC2" w:rsidRDefault="00651B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3A58BD83" wp14:editId="50098C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4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BA3DFB" w14:textId="14206682" w:rsidR="00651BC2" w:rsidRPr="00651BC2" w:rsidRDefault="00651BC2" w:rsidP="00651BC2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651BC2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651BC2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651BC2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3E5F69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651BC2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8BD83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8" type="#_x0000_t202" style="position:absolute;margin-left:0;margin-top:0;width:70.25pt;height:21.5pt;z-index:25166028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dB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XZzGWFO+x3SWDsQ7IxcVelgK&#10;51+FBdMYCOr1L1iKmlCLjhZnJdmff7sP8SAAXs5aKCfjGtLmrP6uQcz9YDQKQouH0XgyxMFee9bX&#10;Hr1tHgnSHOCXGBnNEO/rk1lYat4h8XmoCZfQEpUz7k/moz+oGV9Eqvk8BkFaRvilXhkZUgfkAr5v&#10;3buw5kiCB3vPdFKYSD9wcYgNL52Zbz0YiUQFlA+YHsGHLCN/xy8UdH99jlGXj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P3aN0EYAgAAMA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0BBA3DFB" w14:textId="14206682" w:rsidR="00651BC2" w:rsidRPr="00651BC2" w:rsidRDefault="00651BC2" w:rsidP="00651BC2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651BC2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651BC2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651BC2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3E5F69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651BC2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36pt" o:bullet="t">
        <v:imagedata r:id="rId1" o:title="Teal-Triangles"/>
      </v:shape>
    </w:pict>
  </w:numPicBullet>
  <w:numPicBullet w:numPicBulletId="1">
    <w:pict>
      <v:shape id="_x0000_i1027" type="#_x0000_t75" style="width:1in;height:36pt" o:bullet="t">
        <v:imagedata r:id="rId2" o:title="Pink-Triangles"/>
      </v:shape>
    </w:pict>
  </w:numPicBullet>
  <w:numPicBullet w:numPicBulletId="2">
    <w:pict>
      <v:shape id="_x0000_i1028" type="#_x0000_t75" style="width:1in;height:36pt" o:bullet="t">
        <v:imagedata r:id="rId3" o:title="Yellow-Triangles"/>
      </v:shape>
    </w:pict>
  </w:numPicBullet>
  <w:abstractNum w:abstractNumId="0" w15:restartNumberingAfterBreak="0">
    <w:nsid w:val="173F1184"/>
    <w:multiLevelType w:val="multilevel"/>
    <w:tmpl w:val="730614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2F2AE8"/>
    <w:multiLevelType w:val="hybridMultilevel"/>
    <w:tmpl w:val="02C81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652E4"/>
    <w:multiLevelType w:val="hybridMultilevel"/>
    <w:tmpl w:val="4E5480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541A5"/>
    <w:multiLevelType w:val="multilevel"/>
    <w:tmpl w:val="96187ED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4E7D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847E" w:themeColor="accent1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847E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210B51E8"/>
    <w:multiLevelType w:val="hybridMultilevel"/>
    <w:tmpl w:val="06AA11E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15A2E56"/>
    <w:multiLevelType w:val="hybridMultilevel"/>
    <w:tmpl w:val="3A9CDA22"/>
    <w:lvl w:ilvl="0" w:tplc="F50EB21A">
      <w:start w:val="1"/>
      <w:numFmt w:val="bullet"/>
      <w:pStyle w:val="BulletsL2"/>
      <w:lvlText w:val="4"/>
      <w:lvlJc w:val="left"/>
      <w:pPr>
        <w:ind w:left="720" w:hanging="360"/>
      </w:pPr>
      <w:rPr>
        <w:rFonts w:ascii="Webdings" w:hAnsi="Webdings" w:hint="default"/>
        <w:color w:val="00A6A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3B2"/>
    <w:multiLevelType w:val="hybridMultilevel"/>
    <w:tmpl w:val="5032000C"/>
    <w:lvl w:ilvl="0" w:tplc="17DA7ADA">
      <w:start w:val="1"/>
      <w:numFmt w:val="bullet"/>
      <w:pStyle w:val="BulletsL1"/>
      <w:lvlText w:val="4"/>
      <w:lvlJc w:val="left"/>
      <w:pPr>
        <w:ind w:left="720" w:hanging="360"/>
      </w:pPr>
      <w:rPr>
        <w:rFonts w:ascii="Webdings" w:hAnsi="Webdings" w:hint="default"/>
        <w:color w:val="00485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250"/>
    <w:multiLevelType w:val="hybridMultilevel"/>
    <w:tmpl w:val="62A492F2"/>
    <w:lvl w:ilvl="0" w:tplc="CA78D74C">
      <w:start w:val="1"/>
      <w:numFmt w:val="bullet"/>
      <w:pStyle w:val="PullOut-Te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1EE"/>
    <w:multiLevelType w:val="multilevel"/>
    <w:tmpl w:val="131EEC6C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5A332E"/>
    <w:multiLevelType w:val="multilevel"/>
    <w:tmpl w:val="70F4CB1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06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4E7D"/>
      </w:rPr>
    </w:lvl>
    <w:lvl w:ilvl="2">
      <w:start w:val="1"/>
      <w:numFmt w:val="bullet"/>
      <w:pStyle w:val="Bullet3"/>
      <w:lvlText w:val="»"/>
      <w:lvlJc w:val="left"/>
      <w:pPr>
        <w:ind w:left="710" w:hanging="284"/>
      </w:pPr>
      <w:rPr>
        <w:rFonts w:ascii="Arial" w:hAnsi="Arial" w:hint="default"/>
        <w:color w:val="004E7D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3AF22498"/>
    <w:multiLevelType w:val="hybridMultilevel"/>
    <w:tmpl w:val="97528948"/>
    <w:lvl w:ilvl="0" w:tplc="FD5C6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D7D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2D47AE"/>
    <w:multiLevelType w:val="hybridMultilevel"/>
    <w:tmpl w:val="43C43536"/>
    <w:lvl w:ilvl="0" w:tplc="93243402">
      <w:start w:val="1"/>
      <w:numFmt w:val="bullet"/>
      <w:pStyle w:val="PullOut-Yellow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24BB8"/>
    <w:multiLevelType w:val="hybridMultilevel"/>
    <w:tmpl w:val="28909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1699C"/>
    <w:multiLevelType w:val="hybridMultilevel"/>
    <w:tmpl w:val="D23277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0E268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053FE"/>
    <w:multiLevelType w:val="hybridMultilevel"/>
    <w:tmpl w:val="4656A4F0"/>
    <w:lvl w:ilvl="0" w:tplc="E80E268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97D21"/>
    <w:multiLevelType w:val="hybridMultilevel"/>
    <w:tmpl w:val="91A848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512259"/>
    <w:multiLevelType w:val="hybridMultilevel"/>
    <w:tmpl w:val="AD76F28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15703"/>
    <w:multiLevelType w:val="multilevel"/>
    <w:tmpl w:val="803CF862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594F6627"/>
    <w:multiLevelType w:val="hybridMultilevel"/>
    <w:tmpl w:val="77D82B46"/>
    <w:lvl w:ilvl="0" w:tplc="B66A71E0">
      <w:start w:val="1"/>
      <w:numFmt w:val="bullet"/>
      <w:pStyle w:val="PullOut-Pink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51665"/>
    <w:multiLevelType w:val="multilevel"/>
    <w:tmpl w:val="BA4CA9E6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C283B55"/>
    <w:multiLevelType w:val="multilevel"/>
    <w:tmpl w:val="B29223F6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C805E71"/>
    <w:multiLevelType w:val="hybridMultilevel"/>
    <w:tmpl w:val="C32AC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C72D2"/>
    <w:multiLevelType w:val="hybridMultilevel"/>
    <w:tmpl w:val="8942519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07A6075"/>
    <w:multiLevelType w:val="hybridMultilevel"/>
    <w:tmpl w:val="618CB63E"/>
    <w:lvl w:ilvl="0" w:tplc="0C09000F">
      <w:start w:val="1"/>
      <w:numFmt w:val="decimal"/>
      <w:lvlText w:val="%1."/>
      <w:lvlJc w:val="left"/>
      <w:pPr>
        <w:ind w:left="501" w:hanging="360"/>
      </w:p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2ED6A40"/>
    <w:multiLevelType w:val="hybridMultilevel"/>
    <w:tmpl w:val="B88C59C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3C782A"/>
    <w:multiLevelType w:val="hybridMultilevel"/>
    <w:tmpl w:val="E144682E"/>
    <w:lvl w:ilvl="0" w:tplc="A5B0D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E7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64124"/>
    <w:multiLevelType w:val="hybridMultilevel"/>
    <w:tmpl w:val="A5E6D5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AB3158"/>
    <w:multiLevelType w:val="hybridMultilevel"/>
    <w:tmpl w:val="9A2AB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3723F"/>
    <w:multiLevelType w:val="hybridMultilevel"/>
    <w:tmpl w:val="5EF4120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790B67C4"/>
    <w:multiLevelType w:val="multilevel"/>
    <w:tmpl w:val="FE688822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3B45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3B45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31" w15:restartNumberingAfterBreak="0">
    <w:nsid w:val="7A1D0BB0"/>
    <w:multiLevelType w:val="hybridMultilevel"/>
    <w:tmpl w:val="28687812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7EE44065"/>
    <w:multiLevelType w:val="multilevel"/>
    <w:tmpl w:val="CC9AB0EE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402956">
    <w:abstractNumId w:val="32"/>
  </w:num>
  <w:num w:numId="2" w16cid:durableId="2129157689">
    <w:abstractNumId w:val="30"/>
  </w:num>
  <w:num w:numId="3" w16cid:durableId="938295952">
    <w:abstractNumId w:val="10"/>
  </w:num>
  <w:num w:numId="4" w16cid:durableId="364333888">
    <w:abstractNumId w:val="21"/>
  </w:num>
  <w:num w:numId="5" w16cid:durableId="1917783066">
    <w:abstractNumId w:val="20"/>
  </w:num>
  <w:num w:numId="6" w16cid:durableId="1566795398">
    <w:abstractNumId w:val="18"/>
  </w:num>
  <w:num w:numId="7" w16cid:durableId="83962719">
    <w:abstractNumId w:val="7"/>
  </w:num>
  <w:num w:numId="8" w16cid:durableId="1463037896">
    <w:abstractNumId w:val="8"/>
  </w:num>
  <w:num w:numId="9" w16cid:durableId="612594372">
    <w:abstractNumId w:val="9"/>
  </w:num>
  <w:num w:numId="10" w16cid:durableId="2124568523">
    <w:abstractNumId w:val="19"/>
  </w:num>
  <w:num w:numId="11" w16cid:durableId="192233328">
    <w:abstractNumId w:val="12"/>
  </w:num>
  <w:num w:numId="12" w16cid:durableId="1179659410">
    <w:abstractNumId w:val="6"/>
  </w:num>
  <w:num w:numId="13" w16cid:durableId="970869517">
    <w:abstractNumId w:val="5"/>
  </w:num>
  <w:num w:numId="14" w16cid:durableId="1052802877">
    <w:abstractNumId w:val="24"/>
  </w:num>
  <w:num w:numId="15" w16cid:durableId="1673952839">
    <w:abstractNumId w:val="28"/>
  </w:num>
  <w:num w:numId="16" w16cid:durableId="821504745">
    <w:abstractNumId w:val="23"/>
  </w:num>
  <w:num w:numId="17" w16cid:durableId="1625505606">
    <w:abstractNumId w:val="13"/>
  </w:num>
  <w:num w:numId="18" w16cid:durableId="149372164">
    <w:abstractNumId w:val="25"/>
  </w:num>
  <w:num w:numId="19" w16cid:durableId="1628119520">
    <w:abstractNumId w:val="22"/>
  </w:num>
  <w:num w:numId="20" w16cid:durableId="1245140282">
    <w:abstractNumId w:val="27"/>
  </w:num>
  <w:num w:numId="21" w16cid:durableId="2067531694">
    <w:abstractNumId w:val="2"/>
  </w:num>
  <w:num w:numId="22" w16cid:durableId="295258478">
    <w:abstractNumId w:val="14"/>
  </w:num>
  <w:num w:numId="23" w16cid:durableId="1419714508">
    <w:abstractNumId w:val="1"/>
  </w:num>
  <w:num w:numId="24" w16cid:durableId="232005222">
    <w:abstractNumId w:val="15"/>
  </w:num>
  <w:num w:numId="25" w16cid:durableId="551306123">
    <w:abstractNumId w:val="29"/>
  </w:num>
  <w:num w:numId="26" w16cid:durableId="1482307261">
    <w:abstractNumId w:val="4"/>
  </w:num>
  <w:num w:numId="27" w16cid:durableId="973216718">
    <w:abstractNumId w:val="26"/>
  </w:num>
  <w:num w:numId="28" w16cid:durableId="1255552321">
    <w:abstractNumId w:val="3"/>
  </w:num>
  <w:num w:numId="29" w16cid:durableId="1811364866">
    <w:abstractNumId w:val="17"/>
  </w:num>
  <w:num w:numId="30" w16cid:durableId="741680188">
    <w:abstractNumId w:val="16"/>
  </w:num>
  <w:num w:numId="31" w16cid:durableId="61560201">
    <w:abstractNumId w:val="0"/>
  </w:num>
  <w:num w:numId="32" w16cid:durableId="1308389659">
    <w:abstractNumId w:val="31"/>
  </w:num>
  <w:num w:numId="33" w16cid:durableId="1491406711">
    <w:abstractNumId w:val="3"/>
  </w:num>
  <w:num w:numId="34" w16cid:durableId="1783108529">
    <w:abstractNumId w:val="10"/>
  </w:num>
  <w:num w:numId="35" w16cid:durableId="302850807">
    <w:abstractNumId w:val="10"/>
  </w:num>
  <w:num w:numId="36" w16cid:durableId="1971978470">
    <w:abstractNumId w:val="3"/>
  </w:num>
  <w:num w:numId="37" w16cid:durableId="1264191394">
    <w:abstractNumId w:val="11"/>
  </w:num>
  <w:num w:numId="38" w16cid:durableId="11025137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8D"/>
    <w:rsid w:val="00000403"/>
    <w:rsid w:val="000018C1"/>
    <w:rsid w:val="00002015"/>
    <w:rsid w:val="00003BC5"/>
    <w:rsid w:val="00005BFD"/>
    <w:rsid w:val="000103BA"/>
    <w:rsid w:val="000155A7"/>
    <w:rsid w:val="00015D37"/>
    <w:rsid w:val="0002032A"/>
    <w:rsid w:val="00022B45"/>
    <w:rsid w:val="00023323"/>
    <w:rsid w:val="00027D4D"/>
    <w:rsid w:val="00031BE9"/>
    <w:rsid w:val="0003324E"/>
    <w:rsid w:val="000334C8"/>
    <w:rsid w:val="000342DB"/>
    <w:rsid w:val="00040A3A"/>
    <w:rsid w:val="000476C2"/>
    <w:rsid w:val="00047FB3"/>
    <w:rsid w:val="00053D86"/>
    <w:rsid w:val="00055F9D"/>
    <w:rsid w:val="00056406"/>
    <w:rsid w:val="000573DB"/>
    <w:rsid w:val="00060B26"/>
    <w:rsid w:val="000661B9"/>
    <w:rsid w:val="00066F97"/>
    <w:rsid w:val="0007028B"/>
    <w:rsid w:val="0007071C"/>
    <w:rsid w:val="00071592"/>
    <w:rsid w:val="000766E4"/>
    <w:rsid w:val="00082CF7"/>
    <w:rsid w:val="00082FB1"/>
    <w:rsid w:val="00086273"/>
    <w:rsid w:val="00087EB0"/>
    <w:rsid w:val="00092321"/>
    <w:rsid w:val="00092797"/>
    <w:rsid w:val="000944B4"/>
    <w:rsid w:val="00096A66"/>
    <w:rsid w:val="00097A60"/>
    <w:rsid w:val="00097AD5"/>
    <w:rsid w:val="000A60F3"/>
    <w:rsid w:val="000B0BA9"/>
    <w:rsid w:val="000B49DC"/>
    <w:rsid w:val="000B7D25"/>
    <w:rsid w:val="000C093E"/>
    <w:rsid w:val="000C0AB6"/>
    <w:rsid w:val="000C4894"/>
    <w:rsid w:val="000C4D9B"/>
    <w:rsid w:val="000C50A0"/>
    <w:rsid w:val="000C5253"/>
    <w:rsid w:val="000C6911"/>
    <w:rsid w:val="000D03F5"/>
    <w:rsid w:val="000D19D7"/>
    <w:rsid w:val="000D2C11"/>
    <w:rsid w:val="000E510F"/>
    <w:rsid w:val="000E5FBD"/>
    <w:rsid w:val="000E62B1"/>
    <w:rsid w:val="000E688F"/>
    <w:rsid w:val="000F00DE"/>
    <w:rsid w:val="000F0F6F"/>
    <w:rsid w:val="000F117B"/>
    <w:rsid w:val="000F26A9"/>
    <w:rsid w:val="000F35FC"/>
    <w:rsid w:val="000F51EF"/>
    <w:rsid w:val="00107D1B"/>
    <w:rsid w:val="00107E56"/>
    <w:rsid w:val="00110F1C"/>
    <w:rsid w:val="001126FD"/>
    <w:rsid w:val="00113C99"/>
    <w:rsid w:val="00116A17"/>
    <w:rsid w:val="00121FC6"/>
    <w:rsid w:val="00126E4D"/>
    <w:rsid w:val="0013298A"/>
    <w:rsid w:val="00134DD1"/>
    <w:rsid w:val="00140F62"/>
    <w:rsid w:val="00142AFF"/>
    <w:rsid w:val="001440A7"/>
    <w:rsid w:val="001473A3"/>
    <w:rsid w:val="00152D17"/>
    <w:rsid w:val="0015350A"/>
    <w:rsid w:val="001561CC"/>
    <w:rsid w:val="001606EE"/>
    <w:rsid w:val="00164942"/>
    <w:rsid w:val="0016630D"/>
    <w:rsid w:val="00170052"/>
    <w:rsid w:val="001707A3"/>
    <w:rsid w:val="00171319"/>
    <w:rsid w:val="00181F0E"/>
    <w:rsid w:val="001845B1"/>
    <w:rsid w:val="00184CE2"/>
    <w:rsid w:val="001910C8"/>
    <w:rsid w:val="001937CF"/>
    <w:rsid w:val="00194220"/>
    <w:rsid w:val="00194BFB"/>
    <w:rsid w:val="00194D16"/>
    <w:rsid w:val="001952E6"/>
    <w:rsid w:val="00196F2D"/>
    <w:rsid w:val="001A3221"/>
    <w:rsid w:val="001A53D5"/>
    <w:rsid w:val="001A6196"/>
    <w:rsid w:val="001A7DEF"/>
    <w:rsid w:val="001B0E1B"/>
    <w:rsid w:val="001B2040"/>
    <w:rsid w:val="001B7510"/>
    <w:rsid w:val="001B7AE7"/>
    <w:rsid w:val="001C1A2A"/>
    <w:rsid w:val="001C1EC9"/>
    <w:rsid w:val="001C217F"/>
    <w:rsid w:val="001C43A2"/>
    <w:rsid w:val="001C45E7"/>
    <w:rsid w:val="001C68AB"/>
    <w:rsid w:val="001C7B4C"/>
    <w:rsid w:val="001E2DB4"/>
    <w:rsid w:val="001F1065"/>
    <w:rsid w:val="001F205F"/>
    <w:rsid w:val="001F2D49"/>
    <w:rsid w:val="001F39F5"/>
    <w:rsid w:val="001F3B80"/>
    <w:rsid w:val="001F4AC9"/>
    <w:rsid w:val="00201924"/>
    <w:rsid w:val="002019A1"/>
    <w:rsid w:val="00204BC7"/>
    <w:rsid w:val="002075C2"/>
    <w:rsid w:val="00210D74"/>
    <w:rsid w:val="00221A10"/>
    <w:rsid w:val="002238DF"/>
    <w:rsid w:val="0022469E"/>
    <w:rsid w:val="002255D3"/>
    <w:rsid w:val="00227403"/>
    <w:rsid w:val="00227609"/>
    <w:rsid w:val="0022792C"/>
    <w:rsid w:val="00230CFF"/>
    <w:rsid w:val="00233A73"/>
    <w:rsid w:val="00233FDD"/>
    <w:rsid w:val="00236310"/>
    <w:rsid w:val="002363AF"/>
    <w:rsid w:val="0024219C"/>
    <w:rsid w:val="00244814"/>
    <w:rsid w:val="00244D59"/>
    <w:rsid w:val="00245801"/>
    <w:rsid w:val="00245CC9"/>
    <w:rsid w:val="00253EE0"/>
    <w:rsid w:val="00255EA2"/>
    <w:rsid w:val="0026138B"/>
    <w:rsid w:val="00261C7B"/>
    <w:rsid w:val="00267D4F"/>
    <w:rsid w:val="002751C3"/>
    <w:rsid w:val="00276729"/>
    <w:rsid w:val="002770FF"/>
    <w:rsid w:val="00281182"/>
    <w:rsid w:val="0028229D"/>
    <w:rsid w:val="00284494"/>
    <w:rsid w:val="002866BA"/>
    <w:rsid w:val="002955EE"/>
    <w:rsid w:val="002A01D6"/>
    <w:rsid w:val="002A0F67"/>
    <w:rsid w:val="002A56DB"/>
    <w:rsid w:val="002A7000"/>
    <w:rsid w:val="002B23DF"/>
    <w:rsid w:val="002B4967"/>
    <w:rsid w:val="002B5858"/>
    <w:rsid w:val="002C20B0"/>
    <w:rsid w:val="002C379F"/>
    <w:rsid w:val="002C5F51"/>
    <w:rsid w:val="002C7620"/>
    <w:rsid w:val="002C794A"/>
    <w:rsid w:val="002C7E4F"/>
    <w:rsid w:val="002E2DA3"/>
    <w:rsid w:val="002E5D7C"/>
    <w:rsid w:val="002E6301"/>
    <w:rsid w:val="002F06CD"/>
    <w:rsid w:val="002F0EF7"/>
    <w:rsid w:val="002F1FD6"/>
    <w:rsid w:val="002F204F"/>
    <w:rsid w:val="002F7389"/>
    <w:rsid w:val="0030065D"/>
    <w:rsid w:val="0030651C"/>
    <w:rsid w:val="00306EDD"/>
    <w:rsid w:val="003204C6"/>
    <w:rsid w:val="0032329A"/>
    <w:rsid w:val="00334C2A"/>
    <w:rsid w:val="003352E0"/>
    <w:rsid w:val="0034020D"/>
    <w:rsid w:val="00340768"/>
    <w:rsid w:val="00342838"/>
    <w:rsid w:val="00343A0A"/>
    <w:rsid w:val="00345122"/>
    <w:rsid w:val="00345AA5"/>
    <w:rsid w:val="00350C0A"/>
    <w:rsid w:val="00350F2E"/>
    <w:rsid w:val="003515CF"/>
    <w:rsid w:val="00352408"/>
    <w:rsid w:val="00355B8D"/>
    <w:rsid w:val="00356599"/>
    <w:rsid w:val="0036011C"/>
    <w:rsid w:val="00363AA3"/>
    <w:rsid w:val="003678F1"/>
    <w:rsid w:val="0037017C"/>
    <w:rsid w:val="00370759"/>
    <w:rsid w:val="003716A4"/>
    <w:rsid w:val="00372EBD"/>
    <w:rsid w:val="003778EB"/>
    <w:rsid w:val="003823FE"/>
    <w:rsid w:val="00384709"/>
    <w:rsid w:val="00386918"/>
    <w:rsid w:val="00390C5B"/>
    <w:rsid w:val="00390FF3"/>
    <w:rsid w:val="003923C7"/>
    <w:rsid w:val="00394632"/>
    <w:rsid w:val="003A0BD3"/>
    <w:rsid w:val="003A2DAF"/>
    <w:rsid w:val="003A56EB"/>
    <w:rsid w:val="003A6E02"/>
    <w:rsid w:val="003B1090"/>
    <w:rsid w:val="003B2CA5"/>
    <w:rsid w:val="003B5CBC"/>
    <w:rsid w:val="003C0410"/>
    <w:rsid w:val="003C50B7"/>
    <w:rsid w:val="003C559A"/>
    <w:rsid w:val="003C5856"/>
    <w:rsid w:val="003D3126"/>
    <w:rsid w:val="003D549B"/>
    <w:rsid w:val="003D5815"/>
    <w:rsid w:val="003E02F2"/>
    <w:rsid w:val="003E0BCC"/>
    <w:rsid w:val="003E0DFA"/>
    <w:rsid w:val="003E2ACF"/>
    <w:rsid w:val="003E4D06"/>
    <w:rsid w:val="003E5F69"/>
    <w:rsid w:val="003F1526"/>
    <w:rsid w:val="003F259B"/>
    <w:rsid w:val="003F2713"/>
    <w:rsid w:val="003F2F80"/>
    <w:rsid w:val="003F5539"/>
    <w:rsid w:val="003F581D"/>
    <w:rsid w:val="003F7443"/>
    <w:rsid w:val="003F75C3"/>
    <w:rsid w:val="00401A5C"/>
    <w:rsid w:val="00402296"/>
    <w:rsid w:val="004025FE"/>
    <w:rsid w:val="00402F32"/>
    <w:rsid w:val="00410782"/>
    <w:rsid w:val="004115C5"/>
    <w:rsid w:val="00411901"/>
    <w:rsid w:val="0041240A"/>
    <w:rsid w:val="004126B0"/>
    <w:rsid w:val="00412EC9"/>
    <w:rsid w:val="004135B7"/>
    <w:rsid w:val="00417271"/>
    <w:rsid w:val="00417B39"/>
    <w:rsid w:val="00421DF9"/>
    <w:rsid w:val="004240B5"/>
    <w:rsid w:val="004304A0"/>
    <w:rsid w:val="00432110"/>
    <w:rsid w:val="00435362"/>
    <w:rsid w:val="00435E55"/>
    <w:rsid w:val="00436E67"/>
    <w:rsid w:val="0044410E"/>
    <w:rsid w:val="00451687"/>
    <w:rsid w:val="00455DEF"/>
    <w:rsid w:val="0045740F"/>
    <w:rsid w:val="00461147"/>
    <w:rsid w:val="00465A13"/>
    <w:rsid w:val="00465BEF"/>
    <w:rsid w:val="004677FD"/>
    <w:rsid w:val="00471F4C"/>
    <w:rsid w:val="0048160D"/>
    <w:rsid w:val="00483F1D"/>
    <w:rsid w:val="00484490"/>
    <w:rsid w:val="00486122"/>
    <w:rsid w:val="004866B7"/>
    <w:rsid w:val="00491CE5"/>
    <w:rsid w:val="00493A9C"/>
    <w:rsid w:val="00494B1C"/>
    <w:rsid w:val="004A00FC"/>
    <w:rsid w:val="004A076E"/>
    <w:rsid w:val="004A09F6"/>
    <w:rsid w:val="004A156E"/>
    <w:rsid w:val="004A438F"/>
    <w:rsid w:val="004B0EA6"/>
    <w:rsid w:val="004B2C0A"/>
    <w:rsid w:val="004B3DA6"/>
    <w:rsid w:val="004B6753"/>
    <w:rsid w:val="004B7D7D"/>
    <w:rsid w:val="004C020E"/>
    <w:rsid w:val="004C20B3"/>
    <w:rsid w:val="004C39E3"/>
    <w:rsid w:val="004C569B"/>
    <w:rsid w:val="004C6C45"/>
    <w:rsid w:val="004D005B"/>
    <w:rsid w:val="004D516E"/>
    <w:rsid w:val="004E0EAF"/>
    <w:rsid w:val="004E5C4D"/>
    <w:rsid w:val="004E6E45"/>
    <w:rsid w:val="004E7A10"/>
    <w:rsid w:val="004F0130"/>
    <w:rsid w:val="004F09A5"/>
    <w:rsid w:val="004F190C"/>
    <w:rsid w:val="004F1B3E"/>
    <w:rsid w:val="004F3048"/>
    <w:rsid w:val="004F5C6B"/>
    <w:rsid w:val="004F5D9C"/>
    <w:rsid w:val="0050752B"/>
    <w:rsid w:val="00510036"/>
    <w:rsid w:val="00511505"/>
    <w:rsid w:val="0051163B"/>
    <w:rsid w:val="00512B6C"/>
    <w:rsid w:val="00513E63"/>
    <w:rsid w:val="005151F5"/>
    <w:rsid w:val="00516F60"/>
    <w:rsid w:val="00524886"/>
    <w:rsid w:val="00525720"/>
    <w:rsid w:val="005300D5"/>
    <w:rsid w:val="005410A8"/>
    <w:rsid w:val="00541321"/>
    <w:rsid w:val="0054231D"/>
    <w:rsid w:val="005424C2"/>
    <w:rsid w:val="00542869"/>
    <w:rsid w:val="00543277"/>
    <w:rsid w:val="00550D0B"/>
    <w:rsid w:val="00552A2D"/>
    <w:rsid w:val="00555161"/>
    <w:rsid w:val="00562952"/>
    <w:rsid w:val="00562EE5"/>
    <w:rsid w:val="00563CE9"/>
    <w:rsid w:val="00566BAA"/>
    <w:rsid w:val="00571736"/>
    <w:rsid w:val="00576906"/>
    <w:rsid w:val="00583923"/>
    <w:rsid w:val="00587DDA"/>
    <w:rsid w:val="00594F23"/>
    <w:rsid w:val="0059539E"/>
    <w:rsid w:val="0059693A"/>
    <w:rsid w:val="005B140F"/>
    <w:rsid w:val="005B3D8E"/>
    <w:rsid w:val="005B458E"/>
    <w:rsid w:val="005B512D"/>
    <w:rsid w:val="005B6A0C"/>
    <w:rsid w:val="005B6D12"/>
    <w:rsid w:val="005C3824"/>
    <w:rsid w:val="005C51B5"/>
    <w:rsid w:val="005C5C91"/>
    <w:rsid w:val="005D09B1"/>
    <w:rsid w:val="005D3C28"/>
    <w:rsid w:val="005D52D0"/>
    <w:rsid w:val="005E3F68"/>
    <w:rsid w:val="005F4163"/>
    <w:rsid w:val="005F760D"/>
    <w:rsid w:val="00600261"/>
    <w:rsid w:val="006009B0"/>
    <w:rsid w:val="00603684"/>
    <w:rsid w:val="00612106"/>
    <w:rsid w:val="00614871"/>
    <w:rsid w:val="00620E25"/>
    <w:rsid w:val="00622FA1"/>
    <w:rsid w:val="006231A9"/>
    <w:rsid w:val="006262D8"/>
    <w:rsid w:val="00627B74"/>
    <w:rsid w:val="00631335"/>
    <w:rsid w:val="00634003"/>
    <w:rsid w:val="00634B0A"/>
    <w:rsid w:val="006369BE"/>
    <w:rsid w:val="0064328F"/>
    <w:rsid w:val="00651BC2"/>
    <w:rsid w:val="00656932"/>
    <w:rsid w:val="00662744"/>
    <w:rsid w:val="00663306"/>
    <w:rsid w:val="00664FAB"/>
    <w:rsid w:val="0066741F"/>
    <w:rsid w:val="006721BA"/>
    <w:rsid w:val="006807E3"/>
    <w:rsid w:val="006908BA"/>
    <w:rsid w:val="00691462"/>
    <w:rsid w:val="0069180B"/>
    <w:rsid w:val="00693D8D"/>
    <w:rsid w:val="00696B8F"/>
    <w:rsid w:val="00697C87"/>
    <w:rsid w:val="006A2D5F"/>
    <w:rsid w:val="006A3536"/>
    <w:rsid w:val="006A420F"/>
    <w:rsid w:val="006B05F3"/>
    <w:rsid w:val="006B0B86"/>
    <w:rsid w:val="006B1F26"/>
    <w:rsid w:val="006B2B2D"/>
    <w:rsid w:val="006B7F66"/>
    <w:rsid w:val="006C1A98"/>
    <w:rsid w:val="006C328D"/>
    <w:rsid w:val="006C40AE"/>
    <w:rsid w:val="006C5AC7"/>
    <w:rsid w:val="006D17A1"/>
    <w:rsid w:val="006D257A"/>
    <w:rsid w:val="006D3402"/>
    <w:rsid w:val="006D474D"/>
    <w:rsid w:val="006E022B"/>
    <w:rsid w:val="006E0B8F"/>
    <w:rsid w:val="006E3AA7"/>
    <w:rsid w:val="006F19A6"/>
    <w:rsid w:val="006F79B0"/>
    <w:rsid w:val="007029C9"/>
    <w:rsid w:val="00703469"/>
    <w:rsid w:val="00703B30"/>
    <w:rsid w:val="00710631"/>
    <w:rsid w:val="007121BF"/>
    <w:rsid w:val="00713B43"/>
    <w:rsid w:val="007148AD"/>
    <w:rsid w:val="00715C1C"/>
    <w:rsid w:val="0071761D"/>
    <w:rsid w:val="007211E3"/>
    <w:rsid w:val="0072176E"/>
    <w:rsid w:val="00726628"/>
    <w:rsid w:val="00726CC7"/>
    <w:rsid w:val="00727494"/>
    <w:rsid w:val="007330EC"/>
    <w:rsid w:val="00733596"/>
    <w:rsid w:val="00734B93"/>
    <w:rsid w:val="0073750C"/>
    <w:rsid w:val="00737F65"/>
    <w:rsid w:val="00743092"/>
    <w:rsid w:val="00750D8C"/>
    <w:rsid w:val="00754FB9"/>
    <w:rsid w:val="00756E24"/>
    <w:rsid w:val="00761809"/>
    <w:rsid w:val="0076372D"/>
    <w:rsid w:val="0076705A"/>
    <w:rsid w:val="00767650"/>
    <w:rsid w:val="00770C2B"/>
    <w:rsid w:val="00772E72"/>
    <w:rsid w:val="00774A7F"/>
    <w:rsid w:val="00775507"/>
    <w:rsid w:val="00775F06"/>
    <w:rsid w:val="007760B8"/>
    <w:rsid w:val="00781191"/>
    <w:rsid w:val="007822F4"/>
    <w:rsid w:val="00782B73"/>
    <w:rsid w:val="0078641E"/>
    <w:rsid w:val="00792976"/>
    <w:rsid w:val="00793270"/>
    <w:rsid w:val="00793A7D"/>
    <w:rsid w:val="007952AF"/>
    <w:rsid w:val="0079572B"/>
    <w:rsid w:val="007B01C8"/>
    <w:rsid w:val="007B13B9"/>
    <w:rsid w:val="007B36ED"/>
    <w:rsid w:val="007B4784"/>
    <w:rsid w:val="007B4E65"/>
    <w:rsid w:val="007B7234"/>
    <w:rsid w:val="007B77C7"/>
    <w:rsid w:val="007C32EE"/>
    <w:rsid w:val="007C4501"/>
    <w:rsid w:val="007D115E"/>
    <w:rsid w:val="007D4F47"/>
    <w:rsid w:val="007D51C7"/>
    <w:rsid w:val="007E141D"/>
    <w:rsid w:val="007E3645"/>
    <w:rsid w:val="007F00B4"/>
    <w:rsid w:val="007F12EC"/>
    <w:rsid w:val="007F3A02"/>
    <w:rsid w:val="007F3D0D"/>
    <w:rsid w:val="007F59E6"/>
    <w:rsid w:val="007F78F7"/>
    <w:rsid w:val="00801A19"/>
    <w:rsid w:val="00805B6F"/>
    <w:rsid w:val="00807BDA"/>
    <w:rsid w:val="008109BC"/>
    <w:rsid w:val="00812781"/>
    <w:rsid w:val="00813DF0"/>
    <w:rsid w:val="00817324"/>
    <w:rsid w:val="00823257"/>
    <w:rsid w:val="008327BF"/>
    <w:rsid w:val="00834E6D"/>
    <w:rsid w:val="00836815"/>
    <w:rsid w:val="00836C82"/>
    <w:rsid w:val="00837FCD"/>
    <w:rsid w:val="00844EE8"/>
    <w:rsid w:val="00845CC4"/>
    <w:rsid w:val="00846135"/>
    <w:rsid w:val="008473CF"/>
    <w:rsid w:val="00847DD2"/>
    <w:rsid w:val="00853F0B"/>
    <w:rsid w:val="00854F82"/>
    <w:rsid w:val="00855823"/>
    <w:rsid w:val="00855952"/>
    <w:rsid w:val="00863F41"/>
    <w:rsid w:val="0086426F"/>
    <w:rsid w:val="008709DD"/>
    <w:rsid w:val="008724D7"/>
    <w:rsid w:val="00880DE1"/>
    <w:rsid w:val="00883052"/>
    <w:rsid w:val="00883173"/>
    <w:rsid w:val="0088666D"/>
    <w:rsid w:val="00893420"/>
    <w:rsid w:val="00893DC9"/>
    <w:rsid w:val="008954CA"/>
    <w:rsid w:val="0089676D"/>
    <w:rsid w:val="008A1197"/>
    <w:rsid w:val="008A2F33"/>
    <w:rsid w:val="008A781D"/>
    <w:rsid w:val="008B2322"/>
    <w:rsid w:val="008B4E76"/>
    <w:rsid w:val="008C08FB"/>
    <w:rsid w:val="008C5E97"/>
    <w:rsid w:val="008C64D2"/>
    <w:rsid w:val="008C6E4F"/>
    <w:rsid w:val="008C7FA0"/>
    <w:rsid w:val="008D0EB4"/>
    <w:rsid w:val="008D2A1D"/>
    <w:rsid w:val="008D2BFA"/>
    <w:rsid w:val="008D3009"/>
    <w:rsid w:val="008D57F8"/>
    <w:rsid w:val="008E2194"/>
    <w:rsid w:val="008F0AA3"/>
    <w:rsid w:val="008F2343"/>
    <w:rsid w:val="008F3021"/>
    <w:rsid w:val="008F3718"/>
    <w:rsid w:val="008F4CD9"/>
    <w:rsid w:val="008F630C"/>
    <w:rsid w:val="00900EAD"/>
    <w:rsid w:val="0090146D"/>
    <w:rsid w:val="00903D86"/>
    <w:rsid w:val="00910595"/>
    <w:rsid w:val="009136B7"/>
    <w:rsid w:val="00922B59"/>
    <w:rsid w:val="00923803"/>
    <w:rsid w:val="00924600"/>
    <w:rsid w:val="00930C47"/>
    <w:rsid w:val="00931BE8"/>
    <w:rsid w:val="00933C31"/>
    <w:rsid w:val="0093760C"/>
    <w:rsid w:val="0094095D"/>
    <w:rsid w:val="00944694"/>
    <w:rsid w:val="00945AC1"/>
    <w:rsid w:val="00950724"/>
    <w:rsid w:val="00951E86"/>
    <w:rsid w:val="00954360"/>
    <w:rsid w:val="00956850"/>
    <w:rsid w:val="00956F38"/>
    <w:rsid w:val="00960383"/>
    <w:rsid w:val="00962BC8"/>
    <w:rsid w:val="00964373"/>
    <w:rsid w:val="00964E4D"/>
    <w:rsid w:val="009709DB"/>
    <w:rsid w:val="00970CE3"/>
    <w:rsid w:val="00975A20"/>
    <w:rsid w:val="00977B95"/>
    <w:rsid w:val="00981786"/>
    <w:rsid w:val="00982797"/>
    <w:rsid w:val="00982D62"/>
    <w:rsid w:val="00984790"/>
    <w:rsid w:val="00985E5A"/>
    <w:rsid w:val="009868F0"/>
    <w:rsid w:val="00990DF7"/>
    <w:rsid w:val="00995E51"/>
    <w:rsid w:val="00996534"/>
    <w:rsid w:val="009A10F5"/>
    <w:rsid w:val="009A1C01"/>
    <w:rsid w:val="009A56DC"/>
    <w:rsid w:val="009B2881"/>
    <w:rsid w:val="009B4C7E"/>
    <w:rsid w:val="009B75DC"/>
    <w:rsid w:val="009B769E"/>
    <w:rsid w:val="009C1702"/>
    <w:rsid w:val="009C2BE6"/>
    <w:rsid w:val="009C32A5"/>
    <w:rsid w:val="009C3DAC"/>
    <w:rsid w:val="009C5126"/>
    <w:rsid w:val="009C6277"/>
    <w:rsid w:val="009D0BEF"/>
    <w:rsid w:val="009D3138"/>
    <w:rsid w:val="009D486F"/>
    <w:rsid w:val="009D53A7"/>
    <w:rsid w:val="009D64A4"/>
    <w:rsid w:val="009D71C7"/>
    <w:rsid w:val="009D7F26"/>
    <w:rsid w:val="009E6032"/>
    <w:rsid w:val="009E73BE"/>
    <w:rsid w:val="009F5D9A"/>
    <w:rsid w:val="00A02574"/>
    <w:rsid w:val="00A02CF3"/>
    <w:rsid w:val="00A05020"/>
    <w:rsid w:val="00A0583F"/>
    <w:rsid w:val="00A103B4"/>
    <w:rsid w:val="00A121DD"/>
    <w:rsid w:val="00A12949"/>
    <w:rsid w:val="00A14E13"/>
    <w:rsid w:val="00A158E8"/>
    <w:rsid w:val="00A20C23"/>
    <w:rsid w:val="00A211EA"/>
    <w:rsid w:val="00A21EC6"/>
    <w:rsid w:val="00A34663"/>
    <w:rsid w:val="00A43EC1"/>
    <w:rsid w:val="00A4586F"/>
    <w:rsid w:val="00A465C5"/>
    <w:rsid w:val="00A52DE7"/>
    <w:rsid w:val="00A53E55"/>
    <w:rsid w:val="00A56C68"/>
    <w:rsid w:val="00A577B8"/>
    <w:rsid w:val="00A61FC6"/>
    <w:rsid w:val="00A64625"/>
    <w:rsid w:val="00A651DF"/>
    <w:rsid w:val="00A67842"/>
    <w:rsid w:val="00A71526"/>
    <w:rsid w:val="00A74724"/>
    <w:rsid w:val="00A77505"/>
    <w:rsid w:val="00A776EE"/>
    <w:rsid w:val="00A820D3"/>
    <w:rsid w:val="00AA03FC"/>
    <w:rsid w:val="00AA6714"/>
    <w:rsid w:val="00AB5079"/>
    <w:rsid w:val="00AB5DD7"/>
    <w:rsid w:val="00AC0A72"/>
    <w:rsid w:val="00AC0C85"/>
    <w:rsid w:val="00AC487C"/>
    <w:rsid w:val="00AD1BB1"/>
    <w:rsid w:val="00AD204E"/>
    <w:rsid w:val="00AD5166"/>
    <w:rsid w:val="00AD5366"/>
    <w:rsid w:val="00AD53D6"/>
    <w:rsid w:val="00AD584F"/>
    <w:rsid w:val="00AD6500"/>
    <w:rsid w:val="00AE1FDB"/>
    <w:rsid w:val="00AE595F"/>
    <w:rsid w:val="00AF028D"/>
    <w:rsid w:val="00AF21BB"/>
    <w:rsid w:val="00AF2940"/>
    <w:rsid w:val="00B07A9E"/>
    <w:rsid w:val="00B07DF3"/>
    <w:rsid w:val="00B16252"/>
    <w:rsid w:val="00B171CC"/>
    <w:rsid w:val="00B17415"/>
    <w:rsid w:val="00B177B9"/>
    <w:rsid w:val="00B21B26"/>
    <w:rsid w:val="00B22E9E"/>
    <w:rsid w:val="00B25022"/>
    <w:rsid w:val="00B27709"/>
    <w:rsid w:val="00B32128"/>
    <w:rsid w:val="00B329B4"/>
    <w:rsid w:val="00B3402D"/>
    <w:rsid w:val="00B34D2A"/>
    <w:rsid w:val="00B35675"/>
    <w:rsid w:val="00B36886"/>
    <w:rsid w:val="00B37A5B"/>
    <w:rsid w:val="00B418CE"/>
    <w:rsid w:val="00B4199B"/>
    <w:rsid w:val="00B4364A"/>
    <w:rsid w:val="00B43705"/>
    <w:rsid w:val="00B44995"/>
    <w:rsid w:val="00B4578F"/>
    <w:rsid w:val="00B5152D"/>
    <w:rsid w:val="00B5281E"/>
    <w:rsid w:val="00B53123"/>
    <w:rsid w:val="00B536A9"/>
    <w:rsid w:val="00B53A98"/>
    <w:rsid w:val="00B53F17"/>
    <w:rsid w:val="00B556BD"/>
    <w:rsid w:val="00B60F9E"/>
    <w:rsid w:val="00B6573F"/>
    <w:rsid w:val="00B65F2D"/>
    <w:rsid w:val="00B67858"/>
    <w:rsid w:val="00B7099C"/>
    <w:rsid w:val="00B714AB"/>
    <w:rsid w:val="00B71DA1"/>
    <w:rsid w:val="00B72B92"/>
    <w:rsid w:val="00B733BE"/>
    <w:rsid w:val="00B759C1"/>
    <w:rsid w:val="00B77BDC"/>
    <w:rsid w:val="00B80E23"/>
    <w:rsid w:val="00B8295E"/>
    <w:rsid w:val="00B8319F"/>
    <w:rsid w:val="00B8518D"/>
    <w:rsid w:val="00B85AEE"/>
    <w:rsid w:val="00B873DE"/>
    <w:rsid w:val="00B94827"/>
    <w:rsid w:val="00BA369E"/>
    <w:rsid w:val="00BA40D2"/>
    <w:rsid w:val="00BA674C"/>
    <w:rsid w:val="00BA6E2F"/>
    <w:rsid w:val="00BA7DE4"/>
    <w:rsid w:val="00BB0E88"/>
    <w:rsid w:val="00BB3DCD"/>
    <w:rsid w:val="00BB3E82"/>
    <w:rsid w:val="00BB52C5"/>
    <w:rsid w:val="00BB6593"/>
    <w:rsid w:val="00BC073D"/>
    <w:rsid w:val="00BD2C7B"/>
    <w:rsid w:val="00BD6BF2"/>
    <w:rsid w:val="00BE086E"/>
    <w:rsid w:val="00BE09FA"/>
    <w:rsid w:val="00BE2295"/>
    <w:rsid w:val="00BE22D8"/>
    <w:rsid w:val="00BE287E"/>
    <w:rsid w:val="00BE53B8"/>
    <w:rsid w:val="00BE613C"/>
    <w:rsid w:val="00BF0FB6"/>
    <w:rsid w:val="00BF607D"/>
    <w:rsid w:val="00C02630"/>
    <w:rsid w:val="00C026A8"/>
    <w:rsid w:val="00C061FC"/>
    <w:rsid w:val="00C10712"/>
    <w:rsid w:val="00C1204D"/>
    <w:rsid w:val="00C1459B"/>
    <w:rsid w:val="00C14D46"/>
    <w:rsid w:val="00C15BCA"/>
    <w:rsid w:val="00C24719"/>
    <w:rsid w:val="00C31C24"/>
    <w:rsid w:val="00C33756"/>
    <w:rsid w:val="00C33D87"/>
    <w:rsid w:val="00C347B4"/>
    <w:rsid w:val="00C41185"/>
    <w:rsid w:val="00C415F7"/>
    <w:rsid w:val="00C41AA7"/>
    <w:rsid w:val="00C43114"/>
    <w:rsid w:val="00C45F7D"/>
    <w:rsid w:val="00C46CBF"/>
    <w:rsid w:val="00C52982"/>
    <w:rsid w:val="00C565B3"/>
    <w:rsid w:val="00C6109E"/>
    <w:rsid w:val="00C66C0D"/>
    <w:rsid w:val="00C670A4"/>
    <w:rsid w:val="00C7368F"/>
    <w:rsid w:val="00C767BB"/>
    <w:rsid w:val="00C8002C"/>
    <w:rsid w:val="00C820D0"/>
    <w:rsid w:val="00C82945"/>
    <w:rsid w:val="00C8318A"/>
    <w:rsid w:val="00C83838"/>
    <w:rsid w:val="00C87D84"/>
    <w:rsid w:val="00C913F5"/>
    <w:rsid w:val="00C94FD3"/>
    <w:rsid w:val="00C95EAF"/>
    <w:rsid w:val="00C960D3"/>
    <w:rsid w:val="00CA0240"/>
    <w:rsid w:val="00CA06A2"/>
    <w:rsid w:val="00CA12C2"/>
    <w:rsid w:val="00CA1A58"/>
    <w:rsid w:val="00CA4922"/>
    <w:rsid w:val="00CA53C8"/>
    <w:rsid w:val="00CA5EE9"/>
    <w:rsid w:val="00CB19E1"/>
    <w:rsid w:val="00CB43F4"/>
    <w:rsid w:val="00CB6C8E"/>
    <w:rsid w:val="00CB754E"/>
    <w:rsid w:val="00CC15CB"/>
    <w:rsid w:val="00CC1A66"/>
    <w:rsid w:val="00CD1A5E"/>
    <w:rsid w:val="00CD2CED"/>
    <w:rsid w:val="00CD32F7"/>
    <w:rsid w:val="00CD6849"/>
    <w:rsid w:val="00CD70AF"/>
    <w:rsid w:val="00CE0F8D"/>
    <w:rsid w:val="00CE27CE"/>
    <w:rsid w:val="00CE2DB2"/>
    <w:rsid w:val="00CE32F5"/>
    <w:rsid w:val="00CE46E5"/>
    <w:rsid w:val="00CE56E5"/>
    <w:rsid w:val="00CE60FD"/>
    <w:rsid w:val="00CF0246"/>
    <w:rsid w:val="00CF0DFE"/>
    <w:rsid w:val="00CF0F9B"/>
    <w:rsid w:val="00CF6D28"/>
    <w:rsid w:val="00D00F07"/>
    <w:rsid w:val="00D00FC0"/>
    <w:rsid w:val="00D05DEB"/>
    <w:rsid w:val="00D062E8"/>
    <w:rsid w:val="00D16F4C"/>
    <w:rsid w:val="00D17090"/>
    <w:rsid w:val="00D24F75"/>
    <w:rsid w:val="00D2650E"/>
    <w:rsid w:val="00D267A4"/>
    <w:rsid w:val="00D278B6"/>
    <w:rsid w:val="00D30406"/>
    <w:rsid w:val="00D34CB9"/>
    <w:rsid w:val="00D359A8"/>
    <w:rsid w:val="00D37DA5"/>
    <w:rsid w:val="00D410F0"/>
    <w:rsid w:val="00D4364F"/>
    <w:rsid w:val="00D47536"/>
    <w:rsid w:val="00D53D64"/>
    <w:rsid w:val="00D54496"/>
    <w:rsid w:val="00D5539D"/>
    <w:rsid w:val="00D55511"/>
    <w:rsid w:val="00D571D4"/>
    <w:rsid w:val="00D65A58"/>
    <w:rsid w:val="00D73099"/>
    <w:rsid w:val="00D73FFF"/>
    <w:rsid w:val="00D76C7F"/>
    <w:rsid w:val="00D812CC"/>
    <w:rsid w:val="00D8448C"/>
    <w:rsid w:val="00D85C53"/>
    <w:rsid w:val="00D86335"/>
    <w:rsid w:val="00D865A4"/>
    <w:rsid w:val="00D87C67"/>
    <w:rsid w:val="00D91C3A"/>
    <w:rsid w:val="00D93838"/>
    <w:rsid w:val="00D94E92"/>
    <w:rsid w:val="00D95764"/>
    <w:rsid w:val="00D95877"/>
    <w:rsid w:val="00D97FAA"/>
    <w:rsid w:val="00DA3379"/>
    <w:rsid w:val="00DA7E28"/>
    <w:rsid w:val="00DB55A1"/>
    <w:rsid w:val="00DB66E5"/>
    <w:rsid w:val="00DC1427"/>
    <w:rsid w:val="00DC2CF5"/>
    <w:rsid w:val="00DC4422"/>
    <w:rsid w:val="00DC5CD1"/>
    <w:rsid w:val="00DD0218"/>
    <w:rsid w:val="00DD1115"/>
    <w:rsid w:val="00DD5042"/>
    <w:rsid w:val="00DD5642"/>
    <w:rsid w:val="00DE1ADB"/>
    <w:rsid w:val="00DE3ABE"/>
    <w:rsid w:val="00DE60B4"/>
    <w:rsid w:val="00DE633F"/>
    <w:rsid w:val="00DE71D8"/>
    <w:rsid w:val="00DF03D7"/>
    <w:rsid w:val="00DF18A0"/>
    <w:rsid w:val="00DF342B"/>
    <w:rsid w:val="00DF607C"/>
    <w:rsid w:val="00E03EB9"/>
    <w:rsid w:val="00E04008"/>
    <w:rsid w:val="00E04924"/>
    <w:rsid w:val="00E04B42"/>
    <w:rsid w:val="00E05BCD"/>
    <w:rsid w:val="00E060F7"/>
    <w:rsid w:val="00E10F51"/>
    <w:rsid w:val="00E11DCF"/>
    <w:rsid w:val="00E13B66"/>
    <w:rsid w:val="00E14487"/>
    <w:rsid w:val="00E17D0F"/>
    <w:rsid w:val="00E203D3"/>
    <w:rsid w:val="00E218A3"/>
    <w:rsid w:val="00E25C65"/>
    <w:rsid w:val="00E25DEF"/>
    <w:rsid w:val="00E2779C"/>
    <w:rsid w:val="00E30A2C"/>
    <w:rsid w:val="00E31A99"/>
    <w:rsid w:val="00E33109"/>
    <w:rsid w:val="00E338C7"/>
    <w:rsid w:val="00E33DF3"/>
    <w:rsid w:val="00E47080"/>
    <w:rsid w:val="00E537A2"/>
    <w:rsid w:val="00E5586B"/>
    <w:rsid w:val="00E55D63"/>
    <w:rsid w:val="00E644A8"/>
    <w:rsid w:val="00E66AE9"/>
    <w:rsid w:val="00E700CE"/>
    <w:rsid w:val="00E71234"/>
    <w:rsid w:val="00E730B7"/>
    <w:rsid w:val="00E747EF"/>
    <w:rsid w:val="00E749C6"/>
    <w:rsid w:val="00E823FA"/>
    <w:rsid w:val="00E8317F"/>
    <w:rsid w:val="00E86881"/>
    <w:rsid w:val="00E876D1"/>
    <w:rsid w:val="00E90A04"/>
    <w:rsid w:val="00E93A2B"/>
    <w:rsid w:val="00E9410F"/>
    <w:rsid w:val="00EA0424"/>
    <w:rsid w:val="00EA3102"/>
    <w:rsid w:val="00EA3ED9"/>
    <w:rsid w:val="00EA4D67"/>
    <w:rsid w:val="00EA69A0"/>
    <w:rsid w:val="00EB10B1"/>
    <w:rsid w:val="00EB2087"/>
    <w:rsid w:val="00EC1846"/>
    <w:rsid w:val="00EC4A0B"/>
    <w:rsid w:val="00EC5DD6"/>
    <w:rsid w:val="00EC632F"/>
    <w:rsid w:val="00EC7DC7"/>
    <w:rsid w:val="00ED2C0D"/>
    <w:rsid w:val="00ED6B47"/>
    <w:rsid w:val="00ED7DC8"/>
    <w:rsid w:val="00EE0396"/>
    <w:rsid w:val="00EE0522"/>
    <w:rsid w:val="00EE2440"/>
    <w:rsid w:val="00EE375E"/>
    <w:rsid w:val="00EE3BF8"/>
    <w:rsid w:val="00EF4D66"/>
    <w:rsid w:val="00EF5C9F"/>
    <w:rsid w:val="00EF7145"/>
    <w:rsid w:val="00EF7220"/>
    <w:rsid w:val="00F022D5"/>
    <w:rsid w:val="00F02D59"/>
    <w:rsid w:val="00F0763F"/>
    <w:rsid w:val="00F10FB4"/>
    <w:rsid w:val="00F14CCE"/>
    <w:rsid w:val="00F15AFA"/>
    <w:rsid w:val="00F15E29"/>
    <w:rsid w:val="00F17802"/>
    <w:rsid w:val="00F20CC8"/>
    <w:rsid w:val="00F20E6C"/>
    <w:rsid w:val="00F21C3A"/>
    <w:rsid w:val="00F21FC0"/>
    <w:rsid w:val="00F22638"/>
    <w:rsid w:val="00F23A83"/>
    <w:rsid w:val="00F24F7F"/>
    <w:rsid w:val="00F277FE"/>
    <w:rsid w:val="00F400FF"/>
    <w:rsid w:val="00F416B7"/>
    <w:rsid w:val="00F42388"/>
    <w:rsid w:val="00F4292F"/>
    <w:rsid w:val="00F46448"/>
    <w:rsid w:val="00F469C0"/>
    <w:rsid w:val="00F50823"/>
    <w:rsid w:val="00F539B4"/>
    <w:rsid w:val="00F61176"/>
    <w:rsid w:val="00F64126"/>
    <w:rsid w:val="00F67EE5"/>
    <w:rsid w:val="00F70AC2"/>
    <w:rsid w:val="00F77ACD"/>
    <w:rsid w:val="00F77C6E"/>
    <w:rsid w:val="00F77E11"/>
    <w:rsid w:val="00F8186F"/>
    <w:rsid w:val="00F83297"/>
    <w:rsid w:val="00F90363"/>
    <w:rsid w:val="00F9639C"/>
    <w:rsid w:val="00F96D7E"/>
    <w:rsid w:val="00FA3577"/>
    <w:rsid w:val="00FA382F"/>
    <w:rsid w:val="00FB1EC7"/>
    <w:rsid w:val="00FB2B29"/>
    <w:rsid w:val="00FB5C25"/>
    <w:rsid w:val="00FB73BF"/>
    <w:rsid w:val="00FC38AD"/>
    <w:rsid w:val="00FC7686"/>
    <w:rsid w:val="00FD0682"/>
    <w:rsid w:val="00FD1349"/>
    <w:rsid w:val="00FD5CDE"/>
    <w:rsid w:val="00FD5F80"/>
    <w:rsid w:val="00FD69D6"/>
    <w:rsid w:val="00FE5C85"/>
    <w:rsid w:val="00FE672F"/>
    <w:rsid w:val="00FE77D4"/>
    <w:rsid w:val="00FF2196"/>
    <w:rsid w:val="00FF2540"/>
    <w:rsid w:val="00FF4549"/>
    <w:rsid w:val="05CB44F7"/>
    <w:rsid w:val="07671558"/>
    <w:rsid w:val="0902E5B9"/>
    <w:rsid w:val="1520029A"/>
    <w:rsid w:val="163C60DF"/>
    <w:rsid w:val="184C313F"/>
    <w:rsid w:val="1B8698FE"/>
    <w:rsid w:val="1C5B3E59"/>
    <w:rsid w:val="1C983F52"/>
    <w:rsid w:val="2480FFF2"/>
    <w:rsid w:val="248A4E3E"/>
    <w:rsid w:val="2C72E97A"/>
    <w:rsid w:val="2EF42EDC"/>
    <w:rsid w:val="2F86861D"/>
    <w:rsid w:val="2FB36C7C"/>
    <w:rsid w:val="3D08CBC0"/>
    <w:rsid w:val="4637DD10"/>
    <w:rsid w:val="4C5B3A44"/>
    <w:rsid w:val="53C4E7CB"/>
    <w:rsid w:val="55A98789"/>
    <w:rsid w:val="58C46BD1"/>
    <w:rsid w:val="5BFC0C93"/>
    <w:rsid w:val="6485602A"/>
    <w:rsid w:val="68C9EC3C"/>
    <w:rsid w:val="719F8597"/>
    <w:rsid w:val="7404B15D"/>
    <w:rsid w:val="77551CE4"/>
    <w:rsid w:val="77A52B15"/>
    <w:rsid w:val="7BADB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58D4F460"/>
  <w15:docId w15:val="{479BCE6D-581E-42FB-B3D6-B0D7BFEF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68"/>
  </w:style>
  <w:style w:type="paragraph" w:styleId="Heading1">
    <w:name w:val="heading 1"/>
    <w:basedOn w:val="Normal"/>
    <w:next w:val="Normal"/>
    <w:link w:val="Heading1Char"/>
    <w:uiPriority w:val="9"/>
    <w:qFormat/>
    <w:rsid w:val="008F3021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4D7D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3021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4D7D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3021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4D7D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458E"/>
    <w:pPr>
      <w:keepNext/>
      <w:keepLines/>
      <w:spacing w:before="360" w:after="18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458E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458E"/>
    <w:pPr>
      <w:keepNext/>
      <w:keepLines/>
      <w:outlineLvl w:val="5"/>
    </w:pPr>
    <w:rPr>
      <w:rFonts w:eastAsiaTheme="majorEastAsia" w:cstheme="majorBidi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458E"/>
    <w:pPr>
      <w:keepNext/>
      <w:keepLines/>
      <w:outlineLvl w:val="6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umbered">
    <w:name w:val="Appendix Numbered"/>
    <w:basedOn w:val="Heading2"/>
    <w:uiPriority w:val="11"/>
    <w:qFormat/>
    <w:rsid w:val="005B458E"/>
    <w:pPr>
      <w:pageBreakBefore/>
      <w:numPr>
        <w:numId w:val="1"/>
      </w:numPr>
      <w:tabs>
        <w:tab w:val="num" w:pos="360"/>
      </w:tabs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8F3021"/>
    <w:rPr>
      <w:rFonts w:asciiTheme="majorHAnsi" w:eastAsiaTheme="majorEastAsia" w:hAnsiTheme="majorHAnsi" w:cstheme="majorBidi"/>
      <w:color w:val="004D7D"/>
      <w:sz w:val="44"/>
      <w:szCs w:val="26"/>
    </w:rPr>
  </w:style>
  <w:style w:type="paragraph" w:customStyle="1" w:styleId="Boxed1Text">
    <w:name w:val="Boxed 1 Text"/>
    <w:basedOn w:val="Normal"/>
    <w:uiPriority w:val="29"/>
    <w:qFormat/>
    <w:rsid w:val="005B458E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5B458E"/>
    <w:pPr>
      <w:numPr>
        <w:numId w:val="2"/>
      </w:numPr>
    </w:pPr>
  </w:style>
  <w:style w:type="paragraph" w:customStyle="1" w:styleId="Boxed1Heading">
    <w:name w:val="Boxed 1 Heading"/>
    <w:basedOn w:val="Boxed1Text"/>
    <w:uiPriority w:val="29"/>
    <w:qFormat/>
    <w:rsid w:val="005B458E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5B458E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5B458E"/>
    <w:pPr>
      <w:numPr>
        <w:ilvl w:val="1"/>
        <w:numId w:val="2"/>
      </w:numPr>
    </w:pPr>
  </w:style>
  <w:style w:type="paragraph" w:customStyle="1" w:styleId="Boxed2Heading">
    <w:name w:val="Boxed 2 Heading"/>
    <w:basedOn w:val="Boxed2Text"/>
    <w:uiPriority w:val="31"/>
    <w:qFormat/>
    <w:rsid w:val="005B458E"/>
    <w:pPr>
      <w:keepNext/>
    </w:pPr>
    <w:rPr>
      <w:b/>
    </w:rPr>
  </w:style>
  <w:style w:type="paragraph" w:customStyle="1" w:styleId="Bullet1">
    <w:name w:val="Bullet 1"/>
    <w:basedOn w:val="Normal"/>
    <w:uiPriority w:val="2"/>
    <w:qFormat/>
    <w:rsid w:val="00951E86"/>
    <w:pPr>
      <w:numPr>
        <w:numId w:val="33"/>
      </w:numPr>
    </w:pPr>
  </w:style>
  <w:style w:type="paragraph" w:customStyle="1" w:styleId="Bullet2">
    <w:name w:val="Bullet 2"/>
    <w:basedOn w:val="Normal"/>
    <w:uiPriority w:val="2"/>
    <w:qFormat/>
    <w:rsid w:val="00951E86"/>
    <w:pPr>
      <w:numPr>
        <w:ilvl w:val="1"/>
        <w:numId w:val="35"/>
      </w:numPr>
    </w:pPr>
  </w:style>
  <w:style w:type="paragraph" w:customStyle="1" w:styleId="Bullet3">
    <w:name w:val="Bullet 3"/>
    <w:basedOn w:val="Normal"/>
    <w:uiPriority w:val="2"/>
    <w:qFormat/>
    <w:rsid w:val="00951E86"/>
    <w:pPr>
      <w:numPr>
        <w:ilvl w:val="2"/>
        <w:numId w:val="35"/>
      </w:numPr>
    </w:pPr>
  </w:style>
  <w:style w:type="paragraph" w:customStyle="1" w:styleId="FigureTitle">
    <w:name w:val="Figure Title"/>
    <w:basedOn w:val="Normal"/>
    <w:uiPriority w:val="12"/>
    <w:qFormat/>
    <w:rsid w:val="005B458E"/>
    <w:pPr>
      <w:keepNext/>
      <w:numPr>
        <w:numId w:val="4"/>
      </w:numPr>
      <w:spacing w:before="240"/>
    </w:pPr>
    <w:rPr>
      <w:rFonts w:asciiTheme="majorHAnsi" w:hAnsiTheme="majorHAnsi"/>
      <w:color w:val="00847E" w:themeColor="accent1"/>
    </w:rPr>
  </w:style>
  <w:style w:type="paragraph" w:customStyle="1" w:styleId="Heading1Numbered">
    <w:name w:val="Heading 1 Numbered"/>
    <w:basedOn w:val="Heading1"/>
    <w:uiPriority w:val="10"/>
    <w:qFormat/>
    <w:rsid w:val="005B458E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F3021"/>
    <w:rPr>
      <w:rFonts w:asciiTheme="majorHAnsi" w:eastAsiaTheme="majorEastAsia" w:hAnsiTheme="majorHAnsi" w:cstheme="majorBidi"/>
      <w:b/>
      <w:color w:val="004D7D"/>
      <w:sz w:val="48"/>
      <w:szCs w:val="32"/>
    </w:rPr>
  </w:style>
  <w:style w:type="paragraph" w:customStyle="1" w:styleId="Heading2Numbered">
    <w:name w:val="Heading 2 Numbered"/>
    <w:basedOn w:val="Heading2"/>
    <w:uiPriority w:val="10"/>
    <w:qFormat/>
    <w:rsid w:val="005B458E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uiPriority w:val="10"/>
    <w:qFormat/>
    <w:rsid w:val="005B458E"/>
    <w:pPr>
      <w:numPr>
        <w:ilvl w:val="2"/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F3021"/>
    <w:rPr>
      <w:rFonts w:asciiTheme="majorHAnsi" w:eastAsiaTheme="majorEastAsia" w:hAnsiTheme="majorHAnsi" w:cstheme="majorBidi"/>
      <w:color w:val="004D7D"/>
      <w:sz w:val="32"/>
      <w:szCs w:val="24"/>
    </w:rPr>
  </w:style>
  <w:style w:type="paragraph" w:customStyle="1" w:styleId="Heading4Numbered">
    <w:name w:val="Heading 4 Numbered"/>
    <w:basedOn w:val="Heading4"/>
    <w:uiPriority w:val="10"/>
    <w:qFormat/>
    <w:rsid w:val="005B458E"/>
    <w:pPr>
      <w:numPr>
        <w:ilvl w:val="3"/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B458E"/>
    <w:rPr>
      <w:rFonts w:eastAsiaTheme="majorEastAsia" w:cstheme="majorBidi"/>
      <w:b/>
      <w:iCs/>
      <w:color w:val="auto"/>
      <w:sz w:val="24"/>
    </w:rPr>
  </w:style>
  <w:style w:type="paragraph" w:customStyle="1" w:styleId="Heading5Numbered">
    <w:name w:val="Heading 5 Numbered"/>
    <w:basedOn w:val="Heading5"/>
    <w:uiPriority w:val="10"/>
    <w:qFormat/>
    <w:rsid w:val="005B458E"/>
    <w:pPr>
      <w:keepNext w:val="0"/>
      <w:numPr>
        <w:ilvl w:val="4"/>
        <w:numId w:val="5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B458E"/>
    <w:rPr>
      <w:rFonts w:eastAsiaTheme="majorEastAsia" w:cstheme="majorBidi"/>
      <w:b/>
      <w:i/>
      <w:color w:val="auto"/>
    </w:rPr>
  </w:style>
  <w:style w:type="paragraph" w:customStyle="1" w:styleId="Heading6Numbered">
    <w:name w:val="Heading 6 Numbered"/>
    <w:basedOn w:val="Heading6"/>
    <w:uiPriority w:val="10"/>
    <w:qFormat/>
    <w:rsid w:val="005B458E"/>
    <w:pPr>
      <w:keepNext w:val="0"/>
      <w:numPr>
        <w:ilvl w:val="5"/>
        <w:numId w:val="5"/>
      </w:numPr>
    </w:pPr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58E"/>
    <w:rPr>
      <w:rFonts w:eastAsiaTheme="majorEastAsia" w:cstheme="majorBidi"/>
      <w:b/>
      <w:i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5B458E"/>
    <w:pPr>
      <w:numPr>
        <w:ilvl w:val="6"/>
        <w:numId w:val="5"/>
      </w:numPr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58E"/>
    <w:rPr>
      <w:rFonts w:eastAsiaTheme="majorEastAsia" w:cstheme="majorBidi"/>
      <w:i/>
      <w:iCs/>
      <w:sz w:val="20"/>
      <w:szCs w:val="20"/>
    </w:rPr>
  </w:style>
  <w:style w:type="paragraph" w:customStyle="1" w:styleId="IntroPara">
    <w:name w:val="Intro Para"/>
    <w:basedOn w:val="Normal"/>
    <w:uiPriority w:val="1"/>
    <w:qFormat/>
    <w:rsid w:val="005B458E"/>
    <w:pPr>
      <w:spacing w:before="240" w:after="240"/>
      <w:contextualSpacing/>
    </w:pPr>
    <w:rPr>
      <w:rFonts w:asciiTheme="majorHAnsi" w:hAnsiTheme="majorHAnsi"/>
      <w:color w:val="00847E" w:themeColor="accent1"/>
    </w:rPr>
  </w:style>
  <w:style w:type="paragraph" w:customStyle="1" w:styleId="List1Numbered1">
    <w:name w:val="List 1 Numbered 1"/>
    <w:basedOn w:val="Normal"/>
    <w:uiPriority w:val="2"/>
    <w:qFormat/>
    <w:rsid w:val="005B458E"/>
    <w:pPr>
      <w:numPr>
        <w:numId w:val="6"/>
      </w:numPr>
    </w:pPr>
  </w:style>
  <w:style w:type="paragraph" w:customStyle="1" w:styleId="List1Numbered2">
    <w:name w:val="List 1 Numbered 2"/>
    <w:basedOn w:val="Normal"/>
    <w:uiPriority w:val="2"/>
    <w:qFormat/>
    <w:rsid w:val="005B458E"/>
    <w:pPr>
      <w:numPr>
        <w:ilvl w:val="1"/>
        <w:numId w:val="6"/>
      </w:numPr>
    </w:pPr>
  </w:style>
  <w:style w:type="paragraph" w:customStyle="1" w:styleId="List1Numbered3">
    <w:name w:val="List 1 Numbered 3"/>
    <w:basedOn w:val="Normal"/>
    <w:uiPriority w:val="2"/>
    <w:qFormat/>
    <w:rsid w:val="005B458E"/>
    <w:pPr>
      <w:numPr>
        <w:ilvl w:val="2"/>
        <w:numId w:val="6"/>
      </w:numPr>
    </w:pPr>
  </w:style>
  <w:style w:type="paragraph" w:customStyle="1" w:styleId="NormalIndent5mm">
    <w:name w:val="Normal Indent 5mm"/>
    <w:basedOn w:val="Normal"/>
    <w:qFormat/>
    <w:rsid w:val="005B458E"/>
    <w:pPr>
      <w:ind w:left="284"/>
    </w:pPr>
  </w:style>
  <w:style w:type="paragraph" w:customStyle="1" w:styleId="PullOut-Teal">
    <w:name w:val="Pull Out - Teal"/>
    <w:basedOn w:val="Normal"/>
    <w:uiPriority w:val="22"/>
    <w:qFormat/>
    <w:rsid w:val="005B458E"/>
    <w:pPr>
      <w:numPr>
        <w:numId w:val="7"/>
      </w:numPr>
      <w:spacing w:before="480" w:after="480" w:line="340" w:lineRule="atLeast"/>
    </w:pPr>
    <w:rPr>
      <w:color w:val="003B45" w:themeColor="text2"/>
      <w:sz w:val="28"/>
    </w:rPr>
  </w:style>
  <w:style w:type="paragraph" w:customStyle="1" w:styleId="SourceNotes">
    <w:name w:val="Source Notes"/>
    <w:basedOn w:val="Normal"/>
    <w:uiPriority w:val="21"/>
    <w:qFormat/>
    <w:rsid w:val="005B458E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5B458E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5B458E"/>
    <w:pPr>
      <w:numPr>
        <w:numId w:val="8"/>
      </w:numPr>
    </w:pPr>
  </w:style>
  <w:style w:type="paragraph" w:customStyle="1" w:styleId="TableTitle">
    <w:name w:val="Table Title"/>
    <w:basedOn w:val="FigureTitle"/>
    <w:uiPriority w:val="12"/>
    <w:qFormat/>
    <w:rsid w:val="005B458E"/>
    <w:pPr>
      <w:numPr>
        <w:numId w:val="9"/>
      </w:numPr>
    </w:pPr>
  </w:style>
  <w:style w:type="paragraph" w:customStyle="1" w:styleId="PullOut-Pink">
    <w:name w:val="Pull Out - Pink"/>
    <w:basedOn w:val="PullOut-Teal"/>
    <w:uiPriority w:val="22"/>
    <w:qFormat/>
    <w:rsid w:val="005B458E"/>
    <w:pPr>
      <w:numPr>
        <w:numId w:val="10"/>
      </w:numPr>
    </w:pPr>
  </w:style>
  <w:style w:type="paragraph" w:customStyle="1" w:styleId="PullOut-Yellow">
    <w:name w:val="Pull Out - Yellow"/>
    <w:basedOn w:val="PullOut-Teal"/>
    <w:qFormat/>
    <w:rsid w:val="005B458E"/>
    <w:pPr>
      <w:numPr>
        <w:numId w:val="11"/>
      </w:numPr>
    </w:pPr>
  </w:style>
  <w:style w:type="paragraph" w:styleId="Caption">
    <w:name w:val="caption"/>
    <w:basedOn w:val="Normal"/>
    <w:next w:val="Normal"/>
    <w:uiPriority w:val="19"/>
    <w:qFormat/>
    <w:rsid w:val="005B458E"/>
    <w:pPr>
      <w:spacing w:before="180" w:after="480" w:line="200" w:lineRule="atLeast"/>
      <w:ind w:right="2268"/>
    </w:pPr>
    <w:rPr>
      <w:rFonts w:asciiTheme="majorHAnsi" w:hAnsiTheme="majorHAnsi"/>
      <w:iCs/>
      <w:color w:val="00847E" w:themeColor="accent1"/>
      <w:sz w:val="16"/>
      <w:szCs w:val="18"/>
    </w:rPr>
  </w:style>
  <w:style w:type="paragraph" w:styleId="Title">
    <w:name w:val="Title"/>
    <w:basedOn w:val="Normal"/>
    <w:next w:val="Normal"/>
    <w:link w:val="TitleChar"/>
    <w:uiPriority w:val="22"/>
    <w:qFormat/>
    <w:rsid w:val="005B458E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5B458E"/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5B458E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847E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5B458E"/>
    <w:rPr>
      <w:rFonts w:eastAsiaTheme="minorEastAsia"/>
      <w:color w:val="00847E" w:themeColor="accent1"/>
      <w:sz w:val="24"/>
    </w:rPr>
  </w:style>
  <w:style w:type="character" w:styleId="Strong">
    <w:name w:val="Strong"/>
    <w:basedOn w:val="DefaultParagraphFont"/>
    <w:uiPriority w:val="22"/>
    <w:qFormat/>
    <w:rsid w:val="005B458E"/>
    <w:rPr>
      <w:b/>
      <w:bCs/>
    </w:rPr>
  </w:style>
  <w:style w:type="character" w:styleId="Emphasis">
    <w:name w:val="Emphasis"/>
    <w:basedOn w:val="DefaultParagraphFont"/>
    <w:uiPriority w:val="20"/>
    <w:qFormat/>
    <w:rsid w:val="005B458E"/>
    <w:rPr>
      <w:i/>
      <w:iCs/>
    </w:rPr>
  </w:style>
  <w:style w:type="paragraph" w:styleId="NoSpacing">
    <w:name w:val="No Spacing"/>
    <w:uiPriority w:val="1"/>
    <w:qFormat/>
    <w:rsid w:val="005B458E"/>
    <w:pPr>
      <w:spacing w:after="0"/>
    </w:pPr>
  </w:style>
  <w:style w:type="character" w:styleId="IntenseEmphasis">
    <w:name w:val="Intense Emphasis"/>
    <w:basedOn w:val="DefaultParagraphFont"/>
    <w:uiPriority w:val="33"/>
    <w:qFormat/>
    <w:rsid w:val="005B458E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B45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328D"/>
  </w:style>
  <w:style w:type="paragraph" w:styleId="Footer">
    <w:name w:val="footer"/>
    <w:basedOn w:val="Normal"/>
    <w:link w:val="Foot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328D"/>
  </w:style>
  <w:style w:type="paragraph" w:styleId="BalloonText">
    <w:name w:val="Balloon Text"/>
    <w:basedOn w:val="Normal"/>
    <w:link w:val="BalloonTextChar"/>
    <w:uiPriority w:val="99"/>
    <w:semiHidden/>
    <w:unhideWhenUsed/>
    <w:rsid w:val="006C3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D"/>
    <w:rPr>
      <w:rFonts w:ascii="Tahoma" w:hAnsi="Tahoma" w:cs="Tahoma"/>
      <w:sz w:val="16"/>
      <w:szCs w:val="16"/>
    </w:rPr>
  </w:style>
  <w:style w:type="paragraph" w:customStyle="1" w:styleId="BulletsL1">
    <w:name w:val="Bullets L1"/>
    <w:basedOn w:val="ListParagraph"/>
    <w:link w:val="BulletsL1Char"/>
    <w:qFormat/>
    <w:rsid w:val="00B759C1"/>
    <w:pPr>
      <w:numPr>
        <w:numId w:val="12"/>
      </w:numPr>
      <w:spacing w:before="40" w:line="280" w:lineRule="exact"/>
      <w:ind w:left="426" w:hanging="426"/>
      <w:contextualSpacing w:val="0"/>
    </w:pPr>
    <w:rPr>
      <w:rFonts w:ascii="Arial" w:hAnsi="Arial"/>
      <w:color w:val="auto"/>
      <w:lang w:val="en-US"/>
    </w:rPr>
  </w:style>
  <w:style w:type="paragraph" w:customStyle="1" w:styleId="BulletsL2">
    <w:name w:val="Bullets L2"/>
    <w:basedOn w:val="BulletsL1"/>
    <w:link w:val="BulletsL2Char"/>
    <w:qFormat/>
    <w:rsid w:val="00B759C1"/>
    <w:pPr>
      <w:numPr>
        <w:numId w:val="13"/>
      </w:numPr>
    </w:pPr>
  </w:style>
  <w:style w:type="character" w:customStyle="1" w:styleId="BulletsL1Char">
    <w:name w:val="Bullets L1 Char"/>
    <w:basedOn w:val="DefaultParagraphFont"/>
    <w:link w:val="BulletsL1"/>
    <w:rsid w:val="00B759C1"/>
    <w:rPr>
      <w:rFonts w:ascii="Arial" w:hAnsi="Arial"/>
      <w:color w:val="auto"/>
      <w:lang w:val="en-US"/>
    </w:rPr>
  </w:style>
  <w:style w:type="character" w:customStyle="1" w:styleId="BulletsL2Char">
    <w:name w:val="Bullets L2 Char"/>
    <w:basedOn w:val="BulletsL1Char"/>
    <w:link w:val="BulletsL2"/>
    <w:rsid w:val="00B759C1"/>
    <w:rPr>
      <w:rFonts w:ascii="Arial" w:hAnsi="Arial"/>
      <w:color w:val="auto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9C1"/>
    <w:pPr>
      <w:spacing w:before="0" w:after="0"/>
    </w:pPr>
    <w:rPr>
      <w:color w:val="auto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9C1"/>
    <w:rPr>
      <w:color w:val="auto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759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A12C2"/>
    <w:rPr>
      <w:color w:val="004D7D"/>
      <w:u w:val="single"/>
    </w:rPr>
  </w:style>
  <w:style w:type="paragraph" w:customStyle="1" w:styleId="Normal1">
    <w:name w:val="Normal1"/>
    <w:basedOn w:val="Normal"/>
    <w:rsid w:val="00B759C1"/>
    <w:pPr>
      <w:spacing w:before="0" w:after="0" w:line="276" w:lineRule="auto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B759C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759C1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8C0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8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08FB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E93A2B"/>
    <w:rPr>
      <w:color w:val="00847E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2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9297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310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03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6498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qsa.gov.au/guides-resources/resources/guidance-notes/guidance-note-work-integrated-learning" TargetMode="External"/><Relationship Id="rId18" Type="http://schemas.openxmlformats.org/officeDocument/2006/relationships/hyperlink" Target="https://www.teqsa.gov.au/latest-news/publications/guidance-note-work-integrated-learning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teqsa.gov.au/latest-news/publications/guidance-note-work-integrated-learning" TargetMode="External"/><Relationship Id="rId17" Type="http://schemas.openxmlformats.org/officeDocument/2006/relationships/hyperlink" Target="https://www.teqsa.gov.au/national-code-practice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qsa.gov.au/latest-news/publications/material-change-notification-policy" TargetMode="External"/><Relationship Id="rId20" Type="http://schemas.openxmlformats.org/officeDocument/2006/relationships/hyperlink" Target="https://www.teqsa.gov.au/guides-resourses/resources/corporate-publications/transnational-education-tne-toolk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F2022C00105/Html/Text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au/Details/C2022C0000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teqsa.gov.au/guides-resources/resources/guidance-notes/guidance-note-credit-and-recognition-prior-learn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qsa.gov.au/guides-resources/resources/guidance-notes/guidance-note-work-integrated-learnin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QSA">
      <a:dk1>
        <a:srgbClr val="000000"/>
      </a:dk1>
      <a:lt1>
        <a:sysClr val="window" lastClr="FFFFFF"/>
      </a:lt1>
      <a:dk2>
        <a:srgbClr val="003B45"/>
      </a:dk2>
      <a:lt2>
        <a:srgbClr val="E7E6E6"/>
      </a:lt2>
      <a:accent1>
        <a:srgbClr val="00847E"/>
      </a:accent1>
      <a:accent2>
        <a:srgbClr val="003B45"/>
      </a:accent2>
      <a:accent3>
        <a:srgbClr val="F37A8A"/>
      </a:accent3>
      <a:accent4>
        <a:srgbClr val="FEC553"/>
      </a:accent4>
      <a:accent5>
        <a:srgbClr val="A2DADD"/>
      </a:accent5>
      <a:accent6>
        <a:srgbClr val="ED7D31"/>
      </a:accent6>
      <a:hlink>
        <a:srgbClr val="00847E"/>
      </a:hlink>
      <a:folHlink>
        <a:srgbClr val="00847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29e38-55be-4b09-962a-7a6393de1361">
      <Value>3</Value>
      <Value>2</Value>
      <Value>1</Value>
    </TaxCatchAll>
    <ContextualStatus xmlns="292dd51f-c3e5-45fb-bb52-f0a96cb7d027">Ready for publication</ContextualStatus>
    <Status xmlns="292dd51f-c3e5-45fb-bb52-f0a96cb7d027">Draft</Status>
    <p2841a2f4f0e46edb9ade446fe7c03eb xmlns="292dd51f-c3e5-45fb-bb52-f0a96cb7d0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Relations</TermName>
          <TermId xmlns="http://schemas.microsoft.com/office/infopath/2007/PartnerControls">8003538d-cbbc-40ec-a138-45260a67bcf5</TermId>
        </TermInfo>
      </Terms>
    </p2841a2f4f0e46edb9ade446fe7c03eb>
    <lf00f7cae6154b588c712167af0e92c2 xmlns="292dd51f-c3e5-45fb-bb52-f0a96cb7d0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 Note</TermName>
          <TermId xmlns="http://schemas.microsoft.com/office/infopath/2007/PartnerControls">ebf409d7-0b48-4543-bcde-c43c4066fc8c</TermId>
        </TermInfo>
      </Terms>
    </lf00f7cae6154b588c712167af0e92c2>
    <Assignedto xmlns="292dd51f-c3e5-45fb-bb52-f0a96cb7d027">Rodny</Assignedto>
    <Category xmlns="292dd51f-c3e5-45fb-bb52-f0a96cb7d027">Guidance</Category>
    <j5c7243103eb4a8f8bdb102a5810412a xmlns="292dd51f-c3e5-45fb-bb52-f0a96cb7d0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</TermName>
          <TermId xmlns="http://schemas.microsoft.com/office/infopath/2007/PartnerControls">ea2fedc5-f041-4824-a983-f8f3eeeb6dfc</TermId>
        </TermInfo>
      </Terms>
    </j5c7243103eb4a8f8bdb102a5810412a>
    <_Flow_SignoffStatus xmlns="292dd51f-c3e5-45fb-bb52-f0a96cb7d027">Pending</_Flow_SignoffStatus>
    <DocumentDate xmlns="292dd51f-c3e5-45fb-bb52-f0a96cb7d027" xsi:nil="true"/>
    <GuidanceNote xmlns="292dd51f-c3e5-45fb-bb52-f0a96cb7d027" xsi:nil="true"/>
    <Date xmlns="292dd51f-c3e5-45fb-bb52-f0a96cb7d027">2023-06-07T23:18:34+00:00</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3AF37CA3B51428CD9C68A4D71EEA0" ma:contentTypeVersion="23" ma:contentTypeDescription="Create a new document." ma:contentTypeScope="" ma:versionID="196502376bb63618d70851d63874ee7d">
  <xsd:schema xmlns:xsd="http://www.w3.org/2001/XMLSchema" xmlns:xs="http://www.w3.org/2001/XMLSchema" xmlns:p="http://schemas.microsoft.com/office/2006/metadata/properties" xmlns:ns2="292dd51f-c3e5-45fb-bb52-f0a96cb7d027" xmlns:ns3="83929e38-55be-4b09-962a-7a6393de1361" targetNamespace="http://schemas.microsoft.com/office/2006/metadata/properties" ma:root="true" ma:fieldsID="bba90c59b8e9c1345016e249975af5ef" ns2:_="" ns3:_="">
    <xsd:import namespace="292dd51f-c3e5-45fb-bb52-f0a96cb7d027"/>
    <xsd:import namespace="83929e38-55be-4b09-962a-7a6393de136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tatus" minOccurs="0"/>
                <xsd:element ref="ns2:Assignedto" minOccurs="0"/>
                <xsd:element ref="ns2:ContextualStatus" minOccurs="0"/>
                <xsd:element ref="ns2:GuidanceNote" minOccurs="0"/>
                <xsd:element ref="ns2:_Flow_SignoffStatus" minOccurs="0"/>
                <xsd:element ref="ns2:Date" minOccurs="0"/>
                <xsd:element ref="ns3:TaxCatchAll" minOccurs="0"/>
                <xsd:element ref="ns2:j5c7243103eb4a8f8bdb102a5810412a" minOccurs="0"/>
                <xsd:element ref="ns2:lf00f7cae6154b588c712167af0e92c2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2841a2f4f0e46edb9ade446fe7c03eb" minOccurs="0"/>
                <xsd:element ref="ns2:Documen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dd51f-c3e5-45fb-bb52-f0a96cb7d027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Category" ma:format="Dropdown" ma:internalName="Category" ma:readOnly="false">
      <xsd:simpleType>
        <xsd:restriction base="dms:Choice">
          <xsd:enumeration value="Analysis"/>
          <xsd:enumeration value="Commission Brief"/>
          <xsd:enumeration value="Commission Notes"/>
          <xsd:enumeration value="ELT Brief"/>
          <xsd:enumeration value="External Consultation"/>
          <xsd:enumeration value="External Correspondence"/>
          <xsd:enumeration value="External Resources"/>
          <xsd:enumeration value="Guidance"/>
          <xsd:enumeration value="Internal Consultation"/>
          <xsd:enumeration value="Media"/>
          <xsd:enumeration value="Meeting Notes"/>
          <xsd:enumeration value="Project plans"/>
          <xsd:enumeration value="Reports"/>
          <xsd:enumeration value="Research"/>
          <xsd:enumeration value="Webinars"/>
          <xsd:enumeration value="Presentations"/>
        </xsd:restriction>
      </xsd:simpleType>
    </xsd:element>
    <xsd:element name="Status" ma:index="4" nillable="true" ma:displayName="Status" ma:default="Draft" ma:format="Dropdown" ma:internalName="Status" ma:readOnly="false">
      <xsd:simpleType>
        <xsd:restriction base="dms:Choice">
          <xsd:enumeration value="Draft"/>
          <xsd:enumeration value="Final"/>
          <xsd:enumeration value="Published"/>
        </xsd:restriction>
      </xsd:simpleType>
    </xsd:element>
    <xsd:element name="Assignedto" ma:index="5" nillable="true" ma:displayName="Assigned to" ma:description="Officer who is assigned the task" ma:format="Dropdown" ma:internalName="Assignedto" ma:readOnly="false">
      <xsd:simpleType>
        <xsd:restriction base="dms:Choice">
          <xsd:enumeration value="Graem"/>
          <xsd:enumeration value="Rodny"/>
          <xsd:enumeration value="Ben"/>
          <xsd:enumeration value="Complete"/>
          <xsd:enumeration value="Unassigned"/>
        </xsd:restriction>
      </xsd:simpleType>
    </xsd:element>
    <xsd:element name="ContextualStatus" ma:index="6" nillable="true" ma:displayName="Contextual Status" ma:description="Additional Contextual Status" ma:format="Dropdown" ma:internalName="ContextualStatus" ma:readOnly="false">
      <xsd:simpleType>
        <xsd:restriction base="dms:Choice">
          <xsd:enumeration value="Initial Drafting"/>
          <xsd:enumeration value="Ready for Consultation (internal)"/>
          <xsd:enumeration value="Internal Consultation (waiting)"/>
          <xsd:enumeration value="Internally Consulted"/>
          <xsd:enumeration value="Commission first review"/>
          <xsd:enumeration value="Incorp First Commission Feedback"/>
          <xsd:enumeration value="Ready for Consultation (external)"/>
          <xsd:enumeration value="External Consultation (waiting)"/>
          <xsd:enumeration value="Externally Consulted"/>
          <xsd:enumeration value="Commission final review"/>
          <xsd:enumeration value="Complete"/>
          <xsd:enumeration value="Ready for publication"/>
        </xsd:restriction>
      </xsd:simpleType>
    </xsd:element>
    <xsd:element name="GuidanceNote" ma:index="7" nillable="true" ma:displayName="Guidance Note" ma:description="The Guidance Note the document relates to." ma:format="Dropdown" ma:internalName="GuidanceNote" ma:readOnly="false">
      <xsd:simpleType>
        <xsd:restriction base="dms:Choice">
          <xsd:enumeration value="Definition - Active in Research"/>
          <xsd:enumeration value="Corporate Monitoring and Accountability"/>
          <xsd:enumeration value="Corporate Governance"/>
          <xsd:enumeration value="Course Approval and Accreditation"/>
          <xsd:enumeration value="Information Management"/>
          <xsd:enumeration value="Orientation and progression"/>
          <xsd:enumeration value="Qualifications and certification"/>
          <xsd:enumeration value="Student Grievances and Complaints"/>
          <xsd:enumeration value="Academic Governance"/>
          <xsd:enumeration value="Student Wellbeing and Safety"/>
          <xsd:enumeration value="Diversity and Equity"/>
          <xsd:enumeration value="Facilities and infrastructure"/>
          <xsd:enumeration value="Monitoring, Review and Improvement"/>
          <xsd:enumeration value="Representation"/>
          <xsd:enumeration value="Delivery with other parties"/>
          <xsd:enumeration value="Research Requirements for Aus Universities"/>
          <xsd:enumeration value="Research and Research Training"/>
          <xsd:enumeration value="Choice 18"/>
        </xsd:restriction>
      </xsd:simpleType>
    </xsd:element>
    <xsd:element name="_Flow_SignoffStatus" ma:index="8" nillable="true" ma:displayName="Sign-off status" ma:internalName="Sign_x002d_off_x0020_status" ma:readOnly="false">
      <xsd:simpleType>
        <xsd:restriction base="dms:Text"/>
      </xsd:simpleType>
    </xsd:element>
    <xsd:element name="Date" ma:index="9" nillable="true" ma:displayName="Date" ma:default="[today]" ma:format="DateOnly" ma:internalName="Date" ma:readOnly="false">
      <xsd:simpleType>
        <xsd:restriction base="dms:DateTime"/>
      </xsd:simpleType>
    </xsd:element>
    <xsd:element name="j5c7243103eb4a8f8bdb102a5810412a" ma:index="12" nillable="true" ma:taxonomy="true" ma:internalName="j5c7243103eb4a8f8bdb102a5810412a" ma:taxonomyFieldName="Activity_x0020_Name" ma:displayName="Activity Name" ma:readOnly="false" ma:default="2;#Projects|ea2fedc5-f041-4824-a983-f8f3eeeb6dfc" ma:fieldId="{35c72431-03eb-4a8f-8bdb-102a5810412a}" ma:sspId="645f8d4e-8f3a-4e65-808f-0c8f2d6bd45a" ma:termSetId="6d61d290-63e6-4191-96d4-bb0f69ce25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00f7cae6154b588c712167af0e92c2" ma:index="14" nillable="true" ma:taxonomy="true" ma:internalName="lf00f7cae6154b588c712167af0e92c2" ma:taxonomyFieldName="RecordType" ma:displayName="Record Type" ma:readOnly="false" ma:default="" ma:fieldId="{5f00f7ca-e615-4b58-8c71-2167af0e92c2}" ma:sspId="645f8d4e-8f3a-4e65-808f-0c8f2d6bd45a" ma:termSetId="fd0a169c-3a83-48a6-911e-955acb0390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p2841a2f4f0e46edb9ade446fe7c03eb" ma:index="24" nillable="true" ma:taxonomy="true" ma:internalName="p2841a2f4f0e46edb9ade446fe7c03eb" ma:taxonomyFieldName="Function_x0020_Name" ma:displayName="Function Name" ma:readOnly="false" ma:default="1;#External Relations|8003538d-cbbc-40ec-a138-45260a67bcf5" ma:fieldId="{92841a2f-4f0e-46ed-b9ad-e446fe7c03eb}" ma:sspId="645f8d4e-8f3a-4e65-808f-0c8f2d6bd45a" ma:termSetId="caff1483-53ad-486d-964e-a8d5fb9ee1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26" nillable="true" ma:displayName="Project End Date" ma:format="DateOnly" ma:hidden="true" ma:internalName="Documen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29e38-55be-4b09-962a-7a6393de13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c4db1e4-8662-4c89-b91e-70a7b413135f}" ma:internalName="TaxCatchAll" ma:readOnly="false" ma:showField="CatchAllData" ma:web="83929e38-55be-4b09-962a-7a6393de1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1B5C7-9E51-4834-9887-F9A97C4929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6614D6-DA47-4A88-BB0E-7C89098DA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E1C12-8773-409A-B29D-4FC4E6BF5F01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83929e38-55be-4b09-962a-7a6393de1361"/>
    <ds:schemaRef ds:uri="292dd51f-c3e5-45fb-bb52-f0a96cb7d02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94118B6-44BA-49A9-A956-C25EA3939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dd51f-c3e5-45fb-bb52-f0a96cb7d027"/>
    <ds:schemaRef ds:uri="83929e38-55be-4b09-962a-7a6393de1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Note: Scholarship</vt:lpstr>
    </vt:vector>
  </TitlesOfParts>
  <Company>Tertiary Education Quality and Standards Agency</Company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Note: Delivery with Other Parties</dc:title>
  <dc:creator>May, Raphael</dc:creator>
  <cp:keywords>[SEC=OFFICIAL]</cp:keywords>
  <cp:lastModifiedBy>Tom Hewitt-McManus</cp:lastModifiedBy>
  <cp:revision>6</cp:revision>
  <cp:lastPrinted>2023-03-08T05:23:00Z</cp:lastPrinted>
  <dcterms:created xsi:type="dcterms:W3CDTF">2023-07-07T01:32:00Z</dcterms:created>
  <dcterms:modified xsi:type="dcterms:W3CDTF">2023-07-10T00:37:00Z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0x0101007D63AF37CA3B51428CD9C68A4D71EEA0</vt:lpwstr>
  </property>
  <property fmtid="{D5CDD505-2E9C-101B-9397-08002B2CF9AE}" pid="3" name="Team">
    <vt:lpwstr>45;#Comms and International|f1db5572-7306-443e-a442-d56c9f2c52d1</vt:lpwstr>
  </property>
  <property fmtid="{D5CDD505-2E9C-101B-9397-08002B2CF9AE}" pid="4" name="RecordType">
    <vt:lpwstr>3;#Guidance Note|ebf409d7-0b48-4543-bcde-c43c4066fc8c</vt:lpwstr>
  </property>
  <property fmtid="{D5CDD505-2E9C-101B-9397-08002B2CF9AE}" pid="5" name="Activity Name">
    <vt:lpwstr>2;#Projects|ea2fedc5-f041-4824-a983-f8f3eeeb6dfc</vt:lpwstr>
  </property>
  <property fmtid="{D5CDD505-2E9C-101B-9397-08002B2CF9AE}" pid="6" name="Function Name">
    <vt:lpwstr>1;#External Relations|8003538d-cbbc-40ec-a138-45260a67bcf5</vt:lpwstr>
  </property>
  <property fmtid="{D5CDD505-2E9C-101B-9397-08002B2CF9AE}" pid="7" name="PM_Namespace">
    <vt:lpwstr>gov.au</vt:lpwstr>
  </property>
  <property fmtid="{D5CDD505-2E9C-101B-9397-08002B2CF9AE}" pid="8" name="PM_Caveats_Count">
    <vt:lpwstr>0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v=2022.1;a=SHA256;h=C2138261A59CFDB02527DC845CAAB15345550EAAA00B12D1420B326865A8B0F3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2023-06-02T01:18:26Z</vt:lpwstr>
  </property>
  <property fmtid="{D5CDD505-2E9C-101B-9397-08002B2CF9AE}" pid="16" name="PM_Markers">
    <vt:lpwstr/>
  </property>
  <property fmtid="{D5CDD505-2E9C-101B-9397-08002B2CF9AE}" pid="17" name="PM_InsertionValue">
    <vt:lpwstr>OFFICIAL</vt:lpwstr>
  </property>
  <property fmtid="{D5CDD505-2E9C-101B-9397-08002B2CF9AE}" pid="18" name="PM_Originator_Hash_SHA1">
    <vt:lpwstr>38F0559D62E0A6AB12A551FDB8A9A9A7611E6792</vt:lpwstr>
  </property>
  <property fmtid="{D5CDD505-2E9C-101B-9397-08002B2CF9AE}" pid="19" name="PM_DisplayValueSecClassificationWithQualifier">
    <vt:lpwstr>OFFICIAL</vt:lpwstr>
  </property>
  <property fmtid="{D5CDD505-2E9C-101B-9397-08002B2CF9AE}" pid="20" name="PM_Originating_FileId">
    <vt:lpwstr>A1D1DC36780A468589536BB0C27ACC08</vt:lpwstr>
  </property>
  <property fmtid="{D5CDD505-2E9C-101B-9397-08002B2CF9AE}" pid="21" name="PM_ProtectiveMarkingValue_Footer">
    <vt:lpwstr>OFFICIAL</vt:lpwstr>
  </property>
  <property fmtid="{D5CDD505-2E9C-101B-9397-08002B2CF9AE}" pid="22" name="PM_ProtectiveMarkingImage_Header">
    <vt:lpwstr>C:\Program Files\Common Files\janusNET Shared\janusSEAL\Images\DocumentSlashBlue.png</vt:lpwstr>
  </property>
  <property fmtid="{D5CDD505-2E9C-101B-9397-08002B2CF9AE}" pid="23" name="PM_ProtectiveMarkingImage_Footer">
    <vt:lpwstr>C:\Program Files\Common Files\janusNET Shared\janusSEAL\Images\DocumentSlashBlue.png</vt:lpwstr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F2750550F9BE89CB5841F386A7502A067E8557127C7EC889E5907CAAE861C372</vt:lpwstr>
  </property>
  <property fmtid="{D5CDD505-2E9C-101B-9397-08002B2CF9AE}" pid="26" name="PM_OriginatorDomainName_SHA256">
    <vt:lpwstr>0C3D4C92EC8F38444BA78741E5B5836F9817C3740155E164E6696E5C1131B3E3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Hash_Version">
    <vt:lpwstr>2022.1</vt:lpwstr>
  </property>
  <property fmtid="{D5CDD505-2E9C-101B-9397-08002B2CF9AE}" pid="29" name="PM_Hash_Salt_Prev">
    <vt:lpwstr>573C0152A8B15E765534D5CBC1AA70AE</vt:lpwstr>
  </property>
  <property fmtid="{D5CDD505-2E9C-101B-9397-08002B2CF9AE}" pid="30" name="PM_Hash_Salt">
    <vt:lpwstr>948EF10ACF5C62246D62EBC8792DEB30</vt:lpwstr>
  </property>
  <property fmtid="{D5CDD505-2E9C-101B-9397-08002B2CF9AE}" pid="31" name="PM_Hash_SHA1">
    <vt:lpwstr>C3C4AB148C044DB760CCAE32B6F7F6FD1F9466F2</vt:lpwstr>
  </property>
  <property fmtid="{D5CDD505-2E9C-101B-9397-08002B2CF9AE}" pid="32" name="PM_SecurityClassification_Prev">
    <vt:lpwstr>OFFICIAL</vt:lpwstr>
  </property>
  <property fmtid="{D5CDD505-2E9C-101B-9397-08002B2CF9AE}" pid="33" name="PM_Qualifier_Prev">
    <vt:lpwstr/>
  </property>
</Properties>
</file>