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DA6C" w14:textId="00EBF630" w:rsidR="0078008C" w:rsidRPr="0078008C" w:rsidRDefault="0078008C" w:rsidP="0078008C">
      <w:pPr>
        <w:pStyle w:val="Title"/>
      </w:pPr>
      <w:r>
        <w:t xml:space="preserve">Sexual </w:t>
      </w:r>
      <w:r w:rsidR="75FF6DEF">
        <w:t>harm</w:t>
      </w:r>
      <w:r>
        <w:t xml:space="preserve"> good practice note consultation 2023</w:t>
      </w:r>
    </w:p>
    <w:p w14:paraId="13449779" w14:textId="0C0D9124" w:rsidR="00AF0899" w:rsidRPr="002A4D8E" w:rsidRDefault="006D0160" w:rsidP="008E6967">
      <w:pPr>
        <w:pStyle w:val="Subtitle"/>
      </w:pPr>
      <w:r>
        <w:t>June</w:t>
      </w:r>
      <w:r w:rsidR="0078008C">
        <w:t xml:space="preserve"> 2023</w:t>
      </w:r>
    </w:p>
    <w:p w14:paraId="556DC625" w14:textId="780F144E" w:rsidR="00082740" w:rsidRPr="00082740" w:rsidRDefault="00082740" w:rsidP="00082740"/>
    <w:p w14:paraId="4973C1F7" w14:textId="77777777" w:rsidR="000E6484" w:rsidRPr="008E6967" w:rsidRDefault="000E6484" w:rsidP="008E6967"/>
    <w:p w14:paraId="78E505BB" w14:textId="77777777" w:rsidR="000E6484" w:rsidRPr="008E6967" w:rsidRDefault="000E6484" w:rsidP="008E6967"/>
    <w:p w14:paraId="0519D172" w14:textId="77777777" w:rsidR="000E6484" w:rsidRPr="008E6967" w:rsidRDefault="000E6484" w:rsidP="008E6967"/>
    <w:p w14:paraId="4A84B54A" w14:textId="77777777" w:rsidR="000E6484" w:rsidRPr="008E6967" w:rsidRDefault="000E6484" w:rsidP="008E6967">
      <w:pPr>
        <w:sectPr w:rsidR="000E6484" w:rsidRPr="008E6967" w:rsidSect="00A63121">
          <w:headerReference w:type="first" r:id="rId11"/>
          <w:footerReference w:type="first" r:id="rId12"/>
          <w:pgSz w:w="11906" w:h="16838" w:code="9"/>
          <w:pgMar w:top="3402" w:right="1247" w:bottom="4536" w:left="2325" w:header="567" w:footer="1208" w:gutter="0"/>
          <w:cols w:space="708"/>
          <w:titlePg/>
          <w:docGrid w:linePitch="360"/>
        </w:sectPr>
      </w:pPr>
    </w:p>
    <w:p w14:paraId="66C51340" w14:textId="03C7A29F" w:rsidR="00177BFE" w:rsidRDefault="00AE1021" w:rsidP="0078008C">
      <w:pPr>
        <w:pStyle w:val="Heading2"/>
      </w:pPr>
      <w:r>
        <w:lastRenderedPageBreak/>
        <w:t>Background to consultation</w:t>
      </w:r>
    </w:p>
    <w:p w14:paraId="510883E7" w14:textId="597D67BE" w:rsidR="00A35DF1" w:rsidRDefault="00814733" w:rsidP="00814733">
      <w:r>
        <w:t xml:space="preserve">TEQSA recognises sexual </w:t>
      </w:r>
      <w:r w:rsidR="433B453D">
        <w:t xml:space="preserve">harm </w:t>
      </w:r>
      <w:r w:rsidR="70515527">
        <w:t>is a</w:t>
      </w:r>
      <w:r>
        <w:t xml:space="preserve"> societal issu</w:t>
      </w:r>
      <w:r w:rsidR="0C8CDC26">
        <w:t>e</w:t>
      </w:r>
      <w:r>
        <w:t xml:space="preserve"> that contin</w:t>
      </w:r>
      <w:r w:rsidR="11D49F56">
        <w:t>u</w:t>
      </w:r>
      <w:r>
        <w:t>e</w:t>
      </w:r>
      <w:r w:rsidR="643D16DB">
        <w:t>s</w:t>
      </w:r>
      <w:r>
        <w:t xml:space="preserve"> to occur in many contexts, including Australia’s higher education sector. </w:t>
      </w:r>
    </w:p>
    <w:p w14:paraId="4A9FAE66" w14:textId="4BCB7AFF" w:rsidR="00A35DF1" w:rsidRDefault="00A35DF1" w:rsidP="00814733">
      <w:r>
        <w:t>As</w:t>
      </w:r>
      <w:r w:rsidR="004F1610">
        <w:t xml:space="preserve"> the regulator,</w:t>
      </w:r>
      <w:r w:rsidR="00501386">
        <w:t xml:space="preserve"> </w:t>
      </w:r>
      <w:r w:rsidR="004F1610">
        <w:t>TEQSA’s</w:t>
      </w:r>
      <w:r>
        <w:t xml:space="preserve"> role </w:t>
      </w:r>
      <w:r w:rsidR="00520854">
        <w:t>is</w:t>
      </w:r>
      <w:r>
        <w:t xml:space="preserve"> to </w:t>
      </w:r>
      <w:r w:rsidR="004F1610">
        <w:t xml:space="preserve">ensure higher education providers </w:t>
      </w:r>
      <w:r>
        <w:t xml:space="preserve">safeguard the </w:t>
      </w:r>
      <w:r w:rsidR="0013384B">
        <w:t>wellbeing and safety</w:t>
      </w:r>
      <w:r>
        <w:t xml:space="preserve"> of all students</w:t>
      </w:r>
      <w:r w:rsidR="005E0CBC">
        <w:t xml:space="preserve"> across </w:t>
      </w:r>
      <w:r w:rsidR="003702D9">
        <w:t>all locations</w:t>
      </w:r>
      <w:r w:rsidR="005E0CBC">
        <w:t xml:space="preserve"> (including online)</w:t>
      </w:r>
      <w:r w:rsidR="003702D9">
        <w:t xml:space="preserve"> </w:t>
      </w:r>
      <w:r w:rsidR="005976C2">
        <w:t xml:space="preserve">where an </w:t>
      </w:r>
      <w:r w:rsidR="003702D9">
        <w:t>Australian</w:t>
      </w:r>
      <w:r w:rsidR="00501386">
        <w:t xml:space="preserve"> higher education qualification</w:t>
      </w:r>
      <w:r w:rsidR="005976C2">
        <w:t xml:space="preserve"> is delivered</w:t>
      </w:r>
      <w:r>
        <w:t>.</w:t>
      </w:r>
      <w:r w:rsidR="00AD15A5">
        <w:t xml:space="preserve"> </w:t>
      </w:r>
      <w:r w:rsidR="00541934">
        <w:t>Providers are</w:t>
      </w:r>
      <w:r w:rsidR="00AD15A5">
        <w:t xml:space="preserve"> </w:t>
      </w:r>
      <w:r w:rsidR="004A72FC">
        <w:t xml:space="preserve">required </w:t>
      </w:r>
      <w:r w:rsidR="00AD15A5">
        <w:t xml:space="preserve">to </w:t>
      </w:r>
      <w:r w:rsidR="01B661B7">
        <w:t>comply</w:t>
      </w:r>
      <w:r w:rsidR="00AD15A5">
        <w:t xml:space="preserve"> </w:t>
      </w:r>
      <w:r w:rsidR="00DD05CC">
        <w:t xml:space="preserve">with </w:t>
      </w:r>
      <w:r w:rsidR="00AD15A5">
        <w:t xml:space="preserve">the </w:t>
      </w:r>
      <w:hyperlink r:id="rId13">
        <w:r w:rsidR="3C69343A" w:rsidRPr="3BABBA95">
          <w:rPr>
            <w:rStyle w:val="Hyperlink"/>
            <w:i/>
            <w:iCs/>
          </w:rPr>
          <w:t>Higher Education Standards Framework (Threshold Standards) 2021</w:t>
        </w:r>
      </w:hyperlink>
      <w:r w:rsidR="00AD15A5">
        <w:t xml:space="preserve"> (HES Framework)</w:t>
      </w:r>
      <w:r w:rsidR="00541934">
        <w:t xml:space="preserve"> and have </w:t>
      </w:r>
      <w:r w:rsidR="008C31FD">
        <w:t xml:space="preserve">robust self-assurance </w:t>
      </w:r>
      <w:r w:rsidR="00173585">
        <w:t xml:space="preserve">processes and governance oversight </w:t>
      </w:r>
      <w:r w:rsidR="008B0CF4">
        <w:t xml:space="preserve">that </w:t>
      </w:r>
      <w:r w:rsidR="005F07A7">
        <w:t>proactively identif</w:t>
      </w:r>
      <w:r w:rsidR="1339D3CA">
        <w:t>y</w:t>
      </w:r>
      <w:r w:rsidR="005F07A7">
        <w:t xml:space="preserve"> </w:t>
      </w:r>
      <w:r w:rsidR="003D1778">
        <w:t>and minimise risks to</w:t>
      </w:r>
      <w:r w:rsidR="008B0CF4">
        <w:t xml:space="preserve"> students</w:t>
      </w:r>
      <w:r w:rsidR="00173585">
        <w:t xml:space="preserve">. To assist with this </w:t>
      </w:r>
      <w:r w:rsidR="4C53C98A">
        <w:t>requirement</w:t>
      </w:r>
      <w:r w:rsidR="00173585">
        <w:t xml:space="preserve">, TEQSA </w:t>
      </w:r>
      <w:r w:rsidR="000902B8">
        <w:t xml:space="preserve">produces resources to better equip providers </w:t>
      </w:r>
      <w:r w:rsidR="005063C7">
        <w:t xml:space="preserve">with an understanding of </w:t>
      </w:r>
      <w:r w:rsidR="4B6F2CB1">
        <w:t xml:space="preserve">current </w:t>
      </w:r>
      <w:r w:rsidR="005063C7">
        <w:t>good practic</w:t>
      </w:r>
      <w:r w:rsidR="00BB76CC">
        <w:t>e that is targeted at a particular risk</w:t>
      </w:r>
      <w:r w:rsidR="002C0BFF">
        <w:t>.</w:t>
      </w:r>
      <w:r w:rsidR="00E51D29">
        <w:t xml:space="preserve"> </w:t>
      </w:r>
    </w:p>
    <w:p w14:paraId="58162F92" w14:textId="4BF154F9" w:rsidR="00B438F2" w:rsidRDefault="70E6FFF4" w:rsidP="00B438F2">
      <w:r>
        <w:t xml:space="preserve">In July 2020, TEQSA released the </w:t>
      </w:r>
      <w:hyperlink r:id="rId14">
        <w:r w:rsidRPr="3BABBA95">
          <w:rPr>
            <w:rStyle w:val="Hyperlink"/>
            <w:i/>
            <w:iCs/>
          </w:rPr>
          <w:t>Preventing and responding to sexual assault and sexual harassment in the Australian higher education sector</w:t>
        </w:r>
      </w:hyperlink>
      <w:r>
        <w:t xml:space="preserve"> good practice note</w:t>
      </w:r>
      <w:r w:rsidR="783AA3E1">
        <w:t xml:space="preserve"> (the 2020 good practice note)</w:t>
      </w:r>
      <w:r>
        <w:t xml:space="preserve">. </w:t>
      </w:r>
      <w:r w:rsidR="00533764">
        <w:t xml:space="preserve">This was developed </w:t>
      </w:r>
      <w:r w:rsidR="00DF4B53">
        <w:t>in consultation</w:t>
      </w:r>
      <w:r w:rsidR="00CD04D9">
        <w:t xml:space="preserve"> with </w:t>
      </w:r>
      <w:r w:rsidR="002E166F">
        <w:t>experts, students, peak bodies, departmental staff</w:t>
      </w:r>
      <w:r w:rsidR="00561103">
        <w:t>,</w:t>
      </w:r>
      <w:r w:rsidR="002E166F">
        <w:t xml:space="preserve"> and providers</w:t>
      </w:r>
      <w:r w:rsidR="00E66B02">
        <w:t>. It was developed</w:t>
      </w:r>
      <w:r w:rsidR="00975590">
        <w:t xml:space="preserve"> in </w:t>
      </w:r>
      <w:r w:rsidR="002E166F">
        <w:t xml:space="preserve">response to the </w:t>
      </w:r>
      <w:r w:rsidR="008A5074">
        <w:t>Australian Human Rights Commission</w:t>
      </w:r>
      <w:r w:rsidR="00314679">
        <w:t>’s</w:t>
      </w:r>
      <w:r w:rsidR="008A5074">
        <w:t xml:space="preserve">  </w:t>
      </w:r>
      <w:hyperlink r:id="rId15">
        <w:r w:rsidR="730AD098" w:rsidRPr="3BABBA95">
          <w:rPr>
            <w:rStyle w:val="Hyperlink"/>
            <w:i/>
            <w:iCs/>
          </w:rPr>
          <w:t>Change the Course: National Report on Sexual Assault and Sexual Harassment at Australian Universities (2017)</w:t>
        </w:r>
      </w:hyperlink>
      <w:r w:rsidR="00DC0F34">
        <w:rPr>
          <w:color w:val="000000" w:themeColor="text1"/>
        </w:rPr>
        <w:t xml:space="preserve"> </w:t>
      </w:r>
      <w:r w:rsidR="007F23D3">
        <w:rPr>
          <w:color w:val="000000" w:themeColor="text1"/>
        </w:rPr>
        <w:t xml:space="preserve">and </w:t>
      </w:r>
      <w:r w:rsidR="002E166F">
        <w:rPr>
          <w:color w:val="000000" w:themeColor="text1"/>
        </w:rPr>
        <w:t xml:space="preserve">TEQSA’s </w:t>
      </w:r>
      <w:r w:rsidR="007F23D3">
        <w:rPr>
          <w:color w:val="000000" w:themeColor="text1"/>
        </w:rPr>
        <w:t>subsequent analysis</w:t>
      </w:r>
      <w:r w:rsidR="009E3C52">
        <w:rPr>
          <w:color w:val="000000" w:themeColor="text1"/>
        </w:rPr>
        <w:t xml:space="preserve"> of provider </w:t>
      </w:r>
      <w:r w:rsidR="2E9422A2" w:rsidRPr="3BABBA95">
        <w:rPr>
          <w:color w:val="000000" w:themeColor="text1"/>
        </w:rPr>
        <w:t>response</w:t>
      </w:r>
      <w:r w:rsidR="2B0CDA63" w:rsidRPr="3BABBA95">
        <w:rPr>
          <w:color w:val="000000" w:themeColor="text1"/>
        </w:rPr>
        <w:t>s</w:t>
      </w:r>
      <w:r w:rsidR="00B5799E">
        <w:rPr>
          <w:color w:val="000000" w:themeColor="text1"/>
        </w:rPr>
        <w:t xml:space="preserve"> to its </w:t>
      </w:r>
      <w:r w:rsidR="009E3C52">
        <w:rPr>
          <w:color w:val="000000" w:themeColor="text1"/>
        </w:rPr>
        <w:t>recommendations</w:t>
      </w:r>
      <w:r w:rsidR="00D573C1">
        <w:t>.</w:t>
      </w:r>
    </w:p>
    <w:p w14:paraId="62463C3B" w14:textId="7AFC0C9B" w:rsidR="00EC1976" w:rsidRPr="00EC1976" w:rsidRDefault="008022D9" w:rsidP="00547AA9">
      <w:r>
        <w:rPr>
          <w:rStyle w:val="Hyperlink"/>
          <w:color w:val="000000" w:themeColor="text1"/>
          <w:u w:val="none"/>
        </w:rPr>
        <w:t xml:space="preserve">Since </w:t>
      </w:r>
      <w:r w:rsidR="4D155F03" w:rsidRPr="3BABBA95">
        <w:rPr>
          <w:rStyle w:val="Hyperlink"/>
          <w:color w:val="000000" w:themeColor="text1"/>
          <w:u w:val="none"/>
        </w:rPr>
        <w:t xml:space="preserve">the </w:t>
      </w:r>
      <w:r>
        <w:rPr>
          <w:rStyle w:val="Hyperlink"/>
          <w:color w:val="000000" w:themeColor="text1"/>
          <w:u w:val="none"/>
        </w:rPr>
        <w:t xml:space="preserve">release of the </w:t>
      </w:r>
      <w:r w:rsidR="11162E7E" w:rsidRPr="3BABBA95">
        <w:rPr>
          <w:rStyle w:val="Hyperlink"/>
          <w:color w:val="000000" w:themeColor="text1"/>
          <w:u w:val="none"/>
        </w:rPr>
        <w:t xml:space="preserve">2020 </w:t>
      </w:r>
      <w:r>
        <w:rPr>
          <w:rStyle w:val="Hyperlink"/>
          <w:color w:val="000000" w:themeColor="text1"/>
          <w:u w:val="none"/>
        </w:rPr>
        <w:t xml:space="preserve">good practice note, </w:t>
      </w:r>
      <w:r w:rsidR="006C1170">
        <w:rPr>
          <w:rStyle w:val="Hyperlink"/>
          <w:color w:val="000000" w:themeColor="text1"/>
          <w:u w:val="none"/>
        </w:rPr>
        <w:t>TEQSA acknowledges the</w:t>
      </w:r>
      <w:r>
        <w:rPr>
          <w:rStyle w:val="Hyperlink"/>
          <w:color w:val="000000" w:themeColor="text1"/>
          <w:u w:val="none"/>
        </w:rPr>
        <w:t xml:space="preserve"> </w:t>
      </w:r>
      <w:r w:rsidR="00AF12CB">
        <w:rPr>
          <w:rStyle w:val="Hyperlink"/>
          <w:color w:val="000000" w:themeColor="text1"/>
          <w:u w:val="none"/>
        </w:rPr>
        <w:t>significant work across the sector</w:t>
      </w:r>
      <w:r w:rsidR="00060F6C">
        <w:rPr>
          <w:rStyle w:val="Hyperlink"/>
          <w:color w:val="000000" w:themeColor="text1"/>
          <w:u w:val="none"/>
        </w:rPr>
        <w:t xml:space="preserve"> to embed strategies </w:t>
      </w:r>
      <w:r w:rsidR="00ED61F1">
        <w:rPr>
          <w:rStyle w:val="Hyperlink"/>
          <w:color w:val="000000" w:themeColor="text1"/>
          <w:u w:val="none"/>
        </w:rPr>
        <w:t xml:space="preserve">to prevent and respond to sexual assault and sexual </w:t>
      </w:r>
      <w:r w:rsidR="000D27DF">
        <w:rPr>
          <w:rStyle w:val="Hyperlink"/>
          <w:color w:val="000000" w:themeColor="text1"/>
          <w:u w:val="none"/>
        </w:rPr>
        <w:t>harassment.</w:t>
      </w:r>
      <w:r w:rsidR="00ED61F1">
        <w:t xml:space="preserve"> </w:t>
      </w:r>
      <w:r w:rsidR="00ED24A1">
        <w:t xml:space="preserve">However, </w:t>
      </w:r>
      <w:r w:rsidR="11D73B19">
        <w:t>as</w:t>
      </w:r>
      <w:r w:rsidR="00972A02">
        <w:t xml:space="preserve"> highlighted </w:t>
      </w:r>
      <w:r w:rsidR="11D73B19">
        <w:t xml:space="preserve">in </w:t>
      </w:r>
      <w:r w:rsidR="1D8FF6C9">
        <w:t xml:space="preserve">the </w:t>
      </w:r>
      <w:hyperlink r:id="rId16">
        <w:r w:rsidR="1D8FF6C9" w:rsidRPr="3BABBA95">
          <w:rPr>
            <w:rStyle w:val="Hyperlink"/>
            <w:i/>
            <w:iCs/>
          </w:rPr>
          <w:t>2021 National Student Safety Survey</w:t>
        </w:r>
      </w:hyperlink>
      <w:r w:rsidR="40BEB936">
        <w:t>,</w:t>
      </w:r>
      <w:r w:rsidR="00972A02">
        <w:t xml:space="preserve"> </w:t>
      </w:r>
      <w:r w:rsidR="009A0A21">
        <w:t>this remains</w:t>
      </w:r>
      <w:r w:rsidR="008B5348">
        <w:t xml:space="preserve"> </w:t>
      </w:r>
      <w:r w:rsidR="00027D9E">
        <w:t xml:space="preserve">a </w:t>
      </w:r>
      <w:r w:rsidR="00356BD0">
        <w:t xml:space="preserve">key </w:t>
      </w:r>
      <w:r w:rsidR="00A03BF0">
        <w:t>risk</w:t>
      </w:r>
      <w:r w:rsidR="00356BD0">
        <w:t xml:space="preserve"> </w:t>
      </w:r>
      <w:r w:rsidR="00833A82">
        <w:t xml:space="preserve">requiring </w:t>
      </w:r>
      <w:r w:rsidR="00842B29">
        <w:t>the sector</w:t>
      </w:r>
      <w:r w:rsidR="00833A82">
        <w:t xml:space="preserve"> to maintain attentiveness</w:t>
      </w:r>
      <w:r w:rsidR="00842B29">
        <w:t xml:space="preserve"> and further mature </w:t>
      </w:r>
      <w:r w:rsidR="00982B0B">
        <w:t>its</w:t>
      </w:r>
      <w:r w:rsidR="00842B29">
        <w:t xml:space="preserve"> approach</w:t>
      </w:r>
      <w:r w:rsidR="00547AA9">
        <w:t>, in particular:</w:t>
      </w:r>
    </w:p>
    <w:p w14:paraId="44788247" w14:textId="12E57DCE" w:rsidR="006E0617" w:rsidRDefault="006E0617" w:rsidP="00264FDD">
      <w:pPr>
        <w:pStyle w:val="Bullet1"/>
        <w:numPr>
          <w:ilvl w:val="0"/>
          <w:numId w:val="41"/>
        </w:numPr>
      </w:pPr>
      <w:r>
        <w:t>incorporat</w:t>
      </w:r>
      <w:r w:rsidR="25F04BFF">
        <w:t>ing</w:t>
      </w:r>
      <w:r>
        <w:t xml:space="preserve"> recent research and expert</w:t>
      </w:r>
      <w:r w:rsidR="00267863">
        <w:t xml:space="preserve"> knowledge in preventi</w:t>
      </w:r>
      <w:r w:rsidR="00B04977">
        <w:t xml:space="preserve">ng and responding to sexual </w:t>
      </w:r>
      <w:r w:rsidR="1D6A82E6">
        <w:t>harm</w:t>
      </w:r>
    </w:p>
    <w:p w14:paraId="6DB9DB71" w14:textId="2E27B5DC" w:rsidR="00B438F2" w:rsidRPr="00EC1976" w:rsidRDefault="00B438F2" w:rsidP="00264FDD">
      <w:pPr>
        <w:pStyle w:val="Bullet1"/>
        <w:numPr>
          <w:ilvl w:val="0"/>
          <w:numId w:val="41"/>
        </w:numPr>
      </w:pPr>
      <w:r w:rsidRPr="00EC1976">
        <w:t>improving the awareness, delivery and management of support and reporting pathways</w:t>
      </w:r>
    </w:p>
    <w:p w14:paraId="0E24689A" w14:textId="240E4F67" w:rsidR="00B438F2" w:rsidRPr="00EC1976" w:rsidRDefault="00B438F2" w:rsidP="00264FDD">
      <w:pPr>
        <w:pStyle w:val="Bullet1"/>
        <w:numPr>
          <w:ilvl w:val="0"/>
          <w:numId w:val="41"/>
        </w:numPr>
      </w:pPr>
      <w:r>
        <w:t xml:space="preserve">providing tailored and more effective education to students about what constitutes </w:t>
      </w:r>
      <w:r w:rsidR="00A403E4">
        <w:t xml:space="preserve">sexual </w:t>
      </w:r>
      <w:r w:rsidR="6E6F03A1">
        <w:t>harm</w:t>
      </w:r>
      <w:r w:rsidR="00A403E4">
        <w:t>,</w:t>
      </w:r>
      <w:r>
        <w:t xml:space="preserve"> and what are drivers for it</w:t>
      </w:r>
    </w:p>
    <w:p w14:paraId="25CD9AD0" w14:textId="0A49AA30" w:rsidR="00B438F2" w:rsidRPr="00EC1976" w:rsidRDefault="00B438F2" w:rsidP="00264FDD">
      <w:pPr>
        <w:pStyle w:val="Bullet1"/>
        <w:numPr>
          <w:ilvl w:val="0"/>
          <w:numId w:val="41"/>
        </w:numPr>
      </w:pPr>
      <w:r>
        <w:t xml:space="preserve">challenging cultural norms that propagate </w:t>
      </w:r>
      <w:r w:rsidR="00A403E4">
        <w:t xml:space="preserve">sexual </w:t>
      </w:r>
      <w:r w:rsidR="4AD966DC">
        <w:t>harm</w:t>
      </w:r>
    </w:p>
    <w:p w14:paraId="5BB8E03F" w14:textId="42CD7A16" w:rsidR="00B438F2" w:rsidRDefault="00B438F2" w:rsidP="00264FDD">
      <w:pPr>
        <w:pStyle w:val="Bullet1"/>
        <w:numPr>
          <w:ilvl w:val="0"/>
          <w:numId w:val="41"/>
        </w:numPr>
      </w:pPr>
      <w:r w:rsidRPr="00EC1976">
        <w:t>protecting students in the online sphere</w:t>
      </w:r>
    </w:p>
    <w:p w14:paraId="5FD18458" w14:textId="6868DD23" w:rsidR="007B1533" w:rsidRDefault="007B1533" w:rsidP="00264FDD">
      <w:pPr>
        <w:pStyle w:val="Bullet1"/>
        <w:numPr>
          <w:ilvl w:val="0"/>
          <w:numId w:val="41"/>
        </w:numPr>
      </w:pPr>
      <w:r>
        <w:t>further embedding the student voice</w:t>
      </w:r>
    </w:p>
    <w:p w14:paraId="19F88765" w14:textId="2FAD21D8" w:rsidR="00FD2C42" w:rsidRPr="00EC1976" w:rsidRDefault="00132EE0" w:rsidP="00264FDD">
      <w:pPr>
        <w:pStyle w:val="Bullet1"/>
        <w:numPr>
          <w:ilvl w:val="0"/>
          <w:numId w:val="41"/>
        </w:numPr>
      </w:pPr>
      <w:r>
        <w:t>a</w:t>
      </w:r>
      <w:r w:rsidR="75EA83B8">
        <w:t>lign</w:t>
      </w:r>
      <w:r w:rsidR="4E66C7EE">
        <w:t xml:space="preserve">ing </w:t>
      </w:r>
      <w:r w:rsidR="7EE13B8B">
        <w:t>the approach</w:t>
      </w:r>
      <w:r w:rsidR="00FD2C42">
        <w:t xml:space="preserve"> with Respect@Work</w:t>
      </w:r>
      <w:r w:rsidR="00753676">
        <w:rPr>
          <w:rStyle w:val="FootnoteReference"/>
        </w:rPr>
        <w:footnoteReference w:id="2"/>
      </w:r>
      <w:r w:rsidR="00FD2C42">
        <w:t>.</w:t>
      </w:r>
    </w:p>
    <w:p w14:paraId="6D2F3784" w14:textId="13454CD5" w:rsidR="00C502DF" w:rsidRPr="00C502DF" w:rsidRDefault="001D0874" w:rsidP="00577029">
      <w:pPr>
        <w:pStyle w:val="Bullet1"/>
        <w:numPr>
          <w:ilvl w:val="0"/>
          <w:numId w:val="0"/>
        </w:numPr>
        <w:spacing w:after="0"/>
      </w:pPr>
      <w:r>
        <w:t>We invite you to contr</w:t>
      </w:r>
      <w:r w:rsidR="00B453ED">
        <w:t xml:space="preserve">ibute to the reworking of the </w:t>
      </w:r>
      <w:r w:rsidR="7F3E6A86">
        <w:t xml:space="preserve">2020 </w:t>
      </w:r>
      <w:r w:rsidR="00B453ED">
        <w:t xml:space="preserve">good practice note. </w:t>
      </w:r>
      <w:r w:rsidR="00ED61F1">
        <w:t xml:space="preserve">An outline of the sections </w:t>
      </w:r>
      <w:r w:rsidR="00100841">
        <w:t>under consideration</w:t>
      </w:r>
      <w:r w:rsidR="00ED61F1">
        <w:t>, and what each will cover</w:t>
      </w:r>
      <w:r w:rsidR="00B453ED">
        <w:t>,</w:t>
      </w:r>
      <w:r w:rsidR="00ED61F1">
        <w:t xml:space="preserve"> </w:t>
      </w:r>
      <w:r w:rsidR="009D756C">
        <w:t>can be found</w:t>
      </w:r>
      <w:r w:rsidR="00F27890">
        <w:t xml:space="preserve"> in the tables</w:t>
      </w:r>
      <w:r w:rsidR="009D756C">
        <w:t xml:space="preserve"> below</w:t>
      </w:r>
      <w:r w:rsidR="00ED61F1">
        <w:t>.</w:t>
      </w:r>
    </w:p>
    <w:p w14:paraId="40D5722C" w14:textId="1FF82221" w:rsidR="0078008C" w:rsidRDefault="0078008C" w:rsidP="0078008C">
      <w:pPr>
        <w:pStyle w:val="Heading2"/>
      </w:pPr>
      <w:r w:rsidRPr="006C52CE">
        <w:lastRenderedPageBreak/>
        <w:t xml:space="preserve">Consultation </w:t>
      </w:r>
      <w:r w:rsidR="18546CD9">
        <w:t>p</w:t>
      </w:r>
      <w:r w:rsidR="2A35B244">
        <w:t>rocess</w:t>
      </w:r>
      <w:r w:rsidRPr="006C52CE">
        <w:t xml:space="preserve"> </w:t>
      </w:r>
    </w:p>
    <w:p w14:paraId="5789E869" w14:textId="77777777" w:rsidR="0078008C" w:rsidRDefault="0078008C" w:rsidP="0078008C">
      <w:pPr>
        <w:pStyle w:val="Heading3"/>
      </w:pPr>
      <w:r w:rsidRPr="006C52CE">
        <w:t>Request for feedback and comments</w:t>
      </w:r>
    </w:p>
    <w:p w14:paraId="60A5E999" w14:textId="10E7B132" w:rsidR="0078008C" w:rsidRDefault="0078008C" w:rsidP="0078008C">
      <w:r>
        <w:t>This consultation paper is available on TEQSA’s website (www.teqsa.gov.au) and has been sent directly to peak bodies for</w:t>
      </w:r>
      <w:r w:rsidR="002009FE">
        <w:t xml:space="preserve"> higher education</w:t>
      </w:r>
      <w:r>
        <w:t xml:space="preserve"> providers</w:t>
      </w:r>
      <w:r w:rsidR="00936EB5">
        <w:t xml:space="preserve">, </w:t>
      </w:r>
      <w:proofErr w:type="gramStart"/>
      <w:r w:rsidR="00936EB5">
        <w:t>students</w:t>
      </w:r>
      <w:proofErr w:type="gramEnd"/>
      <w:r w:rsidR="006F3FD3">
        <w:t xml:space="preserve"> and</w:t>
      </w:r>
      <w:r>
        <w:t xml:space="preserve"> other stakeholders.</w:t>
      </w:r>
    </w:p>
    <w:p w14:paraId="431E0F72" w14:textId="2FF33EBB" w:rsidR="00E13983" w:rsidRDefault="43D70E17" w:rsidP="0078008C">
      <w:r>
        <w:t>Please submit your</w:t>
      </w:r>
      <w:r w:rsidR="0078008C">
        <w:t xml:space="preserve"> </w:t>
      </w:r>
      <w:r w:rsidR="00E13983">
        <w:t>responses to the consultation questions and proposed changes</w:t>
      </w:r>
      <w:r w:rsidR="0078008C">
        <w:t xml:space="preserve"> along with </w:t>
      </w:r>
      <w:r w:rsidR="00705F35">
        <w:t>other</w:t>
      </w:r>
      <w:r w:rsidR="0078008C">
        <w:t xml:space="preserve"> relevant feedback</w:t>
      </w:r>
      <w:r w:rsidR="00705F35">
        <w:t xml:space="preserve"> or queries</w:t>
      </w:r>
      <w:r w:rsidR="0078008C">
        <w:t xml:space="preserve">, to </w:t>
      </w:r>
      <w:hyperlink r:id="rId17">
        <w:r w:rsidR="2A35B244" w:rsidRPr="00264FDD">
          <w:rPr>
            <w:b/>
            <w:bCs/>
          </w:rPr>
          <w:t>PolicyandResearch@teqsa.gov.au</w:t>
        </w:r>
      </w:hyperlink>
      <w:r w:rsidR="007A42A8">
        <w:t xml:space="preserve"> </w:t>
      </w:r>
      <w:r w:rsidR="2DE22B17">
        <w:t>before the due date.</w:t>
      </w:r>
    </w:p>
    <w:p w14:paraId="24EA65B1" w14:textId="3B94AA04" w:rsidR="00CB0BE4" w:rsidRDefault="00CB0BE4" w:rsidP="0078008C">
      <w:r>
        <w:t xml:space="preserve">Submissions close at </w:t>
      </w:r>
      <w:r w:rsidRPr="0095216F">
        <w:rPr>
          <w:b/>
          <w:bCs/>
        </w:rPr>
        <w:t>5:00pm on</w:t>
      </w:r>
      <w:r>
        <w:t xml:space="preserve"> </w:t>
      </w:r>
      <w:r w:rsidR="00331E84" w:rsidRPr="00331E84">
        <w:rPr>
          <w:b/>
          <w:bCs/>
        </w:rPr>
        <w:t>13 July 2023</w:t>
      </w:r>
      <w:r>
        <w:t xml:space="preserve">. </w:t>
      </w:r>
    </w:p>
    <w:p w14:paraId="65AAE6AB" w14:textId="48C6D008" w:rsidR="00E13983" w:rsidRDefault="00D84F95" w:rsidP="00CB0BE4">
      <w:pPr>
        <w:pStyle w:val="Heading3"/>
      </w:pPr>
      <w:r>
        <w:t>Consultation questions</w:t>
      </w:r>
    </w:p>
    <w:p w14:paraId="3F19327A" w14:textId="3DF14769" w:rsidR="00BA50B4" w:rsidRDefault="250016DF" w:rsidP="3BABBA95">
      <w:pPr>
        <w:pStyle w:val="Bullet1"/>
        <w:numPr>
          <w:ilvl w:val="0"/>
          <w:numId w:val="40"/>
        </w:numPr>
      </w:pPr>
      <w:r w:rsidRPr="00264FDD">
        <w:rPr>
          <w:color w:val="000000" w:themeColor="text1"/>
        </w:rPr>
        <w:t>Which (if any) proposed sections for a reworked good practice note are logical and useful, and why?</w:t>
      </w:r>
      <w:r w:rsidR="6B25E27E">
        <w:t xml:space="preserve"> </w:t>
      </w:r>
    </w:p>
    <w:p w14:paraId="56BDA0DD" w14:textId="290BA72D" w:rsidR="007107E0" w:rsidRDefault="6B25E27E" w:rsidP="3BABBA95">
      <w:pPr>
        <w:pStyle w:val="Bullet1"/>
        <w:numPr>
          <w:ilvl w:val="0"/>
          <w:numId w:val="40"/>
        </w:numPr>
      </w:pPr>
      <w:r w:rsidRPr="00264FDD">
        <w:rPr>
          <w:color w:val="000000" w:themeColor="text1"/>
        </w:rPr>
        <w:t>Which</w:t>
      </w:r>
      <w:r w:rsidR="007107E0" w:rsidRPr="00264FDD">
        <w:rPr>
          <w:color w:val="000000" w:themeColor="text1"/>
        </w:rPr>
        <w:t xml:space="preserve"> sections that are proposed to be removed from the </w:t>
      </w:r>
      <w:r w:rsidRPr="00264FDD">
        <w:rPr>
          <w:color w:val="000000" w:themeColor="text1"/>
        </w:rPr>
        <w:t>reworked</w:t>
      </w:r>
      <w:r w:rsidR="007107E0" w:rsidRPr="00264FDD">
        <w:rPr>
          <w:color w:val="000000" w:themeColor="text1"/>
        </w:rPr>
        <w:t xml:space="preserve"> good practice note </w:t>
      </w:r>
      <w:r w:rsidR="005B06A2" w:rsidRPr="00264FDD">
        <w:rPr>
          <w:color w:val="000000" w:themeColor="text1"/>
        </w:rPr>
        <w:t>should be included</w:t>
      </w:r>
      <w:r w:rsidRPr="00264FDD">
        <w:rPr>
          <w:color w:val="000000" w:themeColor="text1"/>
        </w:rPr>
        <w:t>, and why</w:t>
      </w:r>
      <w:r w:rsidR="005B06A2" w:rsidRPr="00264FDD">
        <w:rPr>
          <w:color w:val="000000" w:themeColor="text1"/>
        </w:rPr>
        <w:t>?</w:t>
      </w:r>
    </w:p>
    <w:p w14:paraId="1993BBA2" w14:textId="3FA0C9B5" w:rsidR="00E246E2" w:rsidRDefault="33D9173B" w:rsidP="3BABBA95">
      <w:pPr>
        <w:pStyle w:val="Bullet1"/>
        <w:numPr>
          <w:ilvl w:val="0"/>
          <w:numId w:val="40"/>
        </w:numPr>
      </w:pPr>
      <w:r w:rsidRPr="00264FDD">
        <w:rPr>
          <w:color w:val="000000" w:themeColor="text1"/>
        </w:rPr>
        <w:t>Which elements</w:t>
      </w:r>
      <w:r w:rsidR="00B400AD">
        <w:rPr>
          <w:color w:val="000000" w:themeColor="text1"/>
        </w:rPr>
        <w:t xml:space="preserve"> are</w:t>
      </w:r>
      <w:r w:rsidRPr="00264FDD">
        <w:rPr>
          <w:color w:val="000000" w:themeColor="text1"/>
        </w:rPr>
        <w:t xml:space="preserve"> missing from the 2020 good practice note</w:t>
      </w:r>
      <w:r w:rsidR="00B400AD">
        <w:rPr>
          <w:color w:val="000000" w:themeColor="text1"/>
        </w:rPr>
        <w:t xml:space="preserve"> and</w:t>
      </w:r>
      <w:r w:rsidRPr="00264FDD">
        <w:rPr>
          <w:color w:val="000000" w:themeColor="text1"/>
        </w:rPr>
        <w:t xml:space="preserve"> should be included in the reworked version, and why?</w:t>
      </w:r>
    </w:p>
    <w:p w14:paraId="12434106" w14:textId="725B3FFA" w:rsidR="0069649B" w:rsidRDefault="27A57310" w:rsidP="3BABBA95">
      <w:pPr>
        <w:pStyle w:val="Bullet1"/>
        <w:numPr>
          <w:ilvl w:val="0"/>
          <w:numId w:val="40"/>
        </w:numPr>
      </w:pPr>
      <w:r>
        <w:t>Which</w:t>
      </w:r>
      <w:r w:rsidR="0069649B">
        <w:t xml:space="preserve"> elements of the </w:t>
      </w:r>
      <w:r w:rsidR="00577029">
        <w:t xml:space="preserve">2020 </w:t>
      </w:r>
      <w:r w:rsidR="0069649B">
        <w:t xml:space="preserve">good practice note </w:t>
      </w:r>
      <w:r w:rsidR="00705F35">
        <w:t>were most valuable</w:t>
      </w:r>
      <w:r w:rsidR="00020EF3">
        <w:t xml:space="preserve"> and should be kept</w:t>
      </w:r>
      <w:r w:rsidR="0069649B">
        <w:t>?</w:t>
      </w:r>
    </w:p>
    <w:p w14:paraId="11CD78D2" w14:textId="03AD65D8" w:rsidR="0069649B" w:rsidRDefault="00AA23BD" w:rsidP="3BABBA95">
      <w:pPr>
        <w:pStyle w:val="Bullet1"/>
        <w:numPr>
          <w:ilvl w:val="0"/>
          <w:numId w:val="40"/>
        </w:numPr>
      </w:pPr>
      <w:r>
        <w:t>What</w:t>
      </w:r>
      <w:r w:rsidR="0069649B">
        <w:t xml:space="preserve"> </w:t>
      </w:r>
      <w:r w:rsidR="00230D8E">
        <w:t xml:space="preserve">recent </w:t>
      </w:r>
      <w:r w:rsidR="007C4485">
        <w:t>examples</w:t>
      </w:r>
      <w:r w:rsidR="0069649B">
        <w:t xml:space="preserve"> of </w:t>
      </w:r>
      <w:r w:rsidR="0041276E">
        <w:t>good</w:t>
      </w:r>
      <w:r w:rsidR="0069649B">
        <w:t xml:space="preserve"> practice in preventing </w:t>
      </w:r>
      <w:r w:rsidR="00020EF3">
        <w:t>and/</w:t>
      </w:r>
      <w:r w:rsidR="0069649B">
        <w:t xml:space="preserve">or responding to sexual </w:t>
      </w:r>
      <w:r w:rsidR="492AEB3E">
        <w:t xml:space="preserve">harm </w:t>
      </w:r>
      <w:r w:rsidR="0069649B">
        <w:t xml:space="preserve">in higher education </w:t>
      </w:r>
      <w:r w:rsidR="00020EF3">
        <w:t>can you cite</w:t>
      </w:r>
      <w:r w:rsidR="0069649B">
        <w:t xml:space="preserve">? </w:t>
      </w:r>
    </w:p>
    <w:p w14:paraId="17C4DB99" w14:textId="6E165E6D" w:rsidR="00C70F5A" w:rsidRDefault="0078008C">
      <w:pPr>
        <w:sectPr w:rsidR="00C70F5A" w:rsidSect="004E43C3">
          <w:headerReference w:type="even" r:id="rId18"/>
          <w:headerReference w:type="default" r:id="rId19"/>
          <w:footerReference w:type="even" r:id="rId20"/>
          <w:footerReference w:type="default" r:id="rId21"/>
          <w:headerReference w:type="first" r:id="rId22"/>
          <w:footerReference w:type="first" r:id="rId23"/>
          <w:pgSz w:w="11906" w:h="16838" w:code="9"/>
          <w:pgMar w:top="1440" w:right="851" w:bottom="1134" w:left="1440" w:header="567" w:footer="567" w:gutter="0"/>
          <w:cols w:space="708"/>
          <w:docGrid w:linePitch="360"/>
        </w:sectPr>
      </w:pPr>
      <w:r>
        <w:t xml:space="preserve">TEQSA intends to publish a summary of </w:t>
      </w:r>
      <w:r w:rsidR="3D886F16">
        <w:t xml:space="preserve">the </w:t>
      </w:r>
      <w:r>
        <w:t xml:space="preserve">submissions </w:t>
      </w:r>
      <w:r w:rsidR="395E3597">
        <w:t xml:space="preserve">when the final version of the </w:t>
      </w:r>
      <w:r w:rsidR="059359AE">
        <w:t>good practice note</w:t>
      </w:r>
      <w:r w:rsidR="6C0220FC">
        <w:t xml:space="preserve"> is published</w:t>
      </w:r>
      <w:r w:rsidR="2A35B244">
        <w:t>.</w:t>
      </w:r>
      <w:r>
        <w:t xml:space="preserve"> If you do not wish for your submission (or part of your submission) to be published, please indicate this in your response. TEQSA may alter the format or content of submissions before they are published, or decline to publish </w:t>
      </w:r>
      <w:proofErr w:type="gramStart"/>
      <w:r>
        <w:t>particular submissions</w:t>
      </w:r>
      <w:proofErr w:type="gramEnd"/>
      <w:r>
        <w:t>, having regard to the requirements for Australian Government websites.</w:t>
      </w:r>
    </w:p>
    <w:p w14:paraId="71EBA66D" w14:textId="2BE18031" w:rsidR="00A15DA6" w:rsidRDefault="7A5FA540" w:rsidP="00643467">
      <w:pPr>
        <w:pStyle w:val="Heading3"/>
      </w:pPr>
      <w:r>
        <w:lastRenderedPageBreak/>
        <w:t xml:space="preserve">Table 1: </w:t>
      </w:r>
      <w:r w:rsidR="1ED394DE">
        <w:t xml:space="preserve">Sections </w:t>
      </w:r>
      <w:r w:rsidR="08E9218A">
        <w:t>p</w:t>
      </w:r>
      <w:r w:rsidR="4C5ABA9B">
        <w:t>roposed</w:t>
      </w:r>
      <w:r w:rsidR="00242C87">
        <w:t xml:space="preserve"> </w:t>
      </w:r>
      <w:r w:rsidR="00F27B81">
        <w:t>for</w:t>
      </w:r>
      <w:r w:rsidR="00FC016D" w:rsidRPr="00FC016D">
        <w:t xml:space="preserve"> the </w:t>
      </w:r>
      <w:r w:rsidR="00F27B81">
        <w:t>reworked</w:t>
      </w:r>
      <w:r w:rsidR="00FC016D" w:rsidRPr="00FC016D">
        <w:t xml:space="preserve"> good practice note</w:t>
      </w:r>
    </w:p>
    <w:tbl>
      <w:tblPr>
        <w:tblStyle w:val="TableGrid"/>
        <w:tblW w:w="15111" w:type="dxa"/>
        <w:tblLook w:val="04A0" w:firstRow="1" w:lastRow="0" w:firstColumn="1" w:lastColumn="0" w:noHBand="0" w:noVBand="1"/>
      </w:tblPr>
      <w:tblGrid>
        <w:gridCol w:w="1262"/>
        <w:gridCol w:w="3304"/>
        <w:gridCol w:w="3620"/>
        <w:gridCol w:w="3627"/>
        <w:gridCol w:w="3298"/>
      </w:tblGrid>
      <w:tr w:rsidR="00B438F2" w:rsidRPr="008D5A0B" w14:paraId="6AFF5459" w14:textId="77777777" w:rsidTr="2000C43C">
        <w:trPr>
          <w:trHeight w:val="360"/>
        </w:trPr>
        <w:tc>
          <w:tcPr>
            <w:tcW w:w="0" w:type="auto"/>
            <w:shd w:val="clear" w:color="auto" w:fill="004E7D" w:themeFill="accent1"/>
            <w:noWrap/>
          </w:tcPr>
          <w:p w14:paraId="217451A3" w14:textId="58FFB5D1" w:rsidR="00FC016D" w:rsidRPr="008D5A0B" w:rsidRDefault="00FC016D" w:rsidP="007E3D86">
            <w:pPr>
              <w:rPr>
                <w:color w:val="FFFFFF" w:themeColor="background1"/>
                <w:sz w:val="20"/>
                <w:szCs w:val="20"/>
              </w:rPr>
            </w:pPr>
          </w:p>
        </w:tc>
        <w:tc>
          <w:tcPr>
            <w:tcW w:w="0" w:type="auto"/>
            <w:shd w:val="clear" w:color="auto" w:fill="004E7D" w:themeFill="accent1"/>
            <w:hideMark/>
          </w:tcPr>
          <w:p w14:paraId="066C99E8" w14:textId="77777777" w:rsidR="00FC016D" w:rsidRPr="00C462E5" w:rsidRDefault="00FC016D" w:rsidP="007E3D86">
            <w:pPr>
              <w:rPr>
                <w:b/>
                <w:bCs/>
                <w:color w:val="FFFFFF" w:themeColor="background1"/>
              </w:rPr>
            </w:pPr>
            <w:r w:rsidRPr="00C462E5">
              <w:rPr>
                <w:b/>
                <w:bCs/>
                <w:color w:val="FFFFFF" w:themeColor="background1"/>
              </w:rPr>
              <w:t>Section 1</w:t>
            </w:r>
            <w:r w:rsidRPr="00C462E5">
              <w:rPr>
                <w:b/>
                <w:bCs/>
                <w:color w:val="FFFFFF" w:themeColor="background1"/>
              </w:rPr>
              <w:br/>
              <w:t>Staff and student voice</w:t>
            </w:r>
          </w:p>
        </w:tc>
        <w:tc>
          <w:tcPr>
            <w:tcW w:w="0" w:type="auto"/>
            <w:shd w:val="clear" w:color="auto" w:fill="004E7D" w:themeFill="accent1"/>
            <w:hideMark/>
          </w:tcPr>
          <w:p w14:paraId="0F591BE5" w14:textId="04FFA3DB" w:rsidR="00FC016D" w:rsidRPr="00C462E5" w:rsidRDefault="00FC016D" w:rsidP="007E3D86">
            <w:pPr>
              <w:rPr>
                <w:b/>
                <w:bCs/>
                <w:color w:val="FFFFFF" w:themeColor="background1"/>
              </w:rPr>
            </w:pPr>
            <w:r w:rsidRPr="00C462E5">
              <w:rPr>
                <w:b/>
                <w:bCs/>
                <w:color w:val="FFFFFF" w:themeColor="background1"/>
              </w:rPr>
              <w:t>Section 2</w:t>
            </w:r>
            <w:r>
              <w:br/>
            </w:r>
            <w:r w:rsidRPr="00C462E5">
              <w:rPr>
                <w:b/>
                <w:bCs/>
                <w:color w:val="FFFFFF" w:themeColor="background1"/>
              </w:rPr>
              <w:t xml:space="preserve">Organisational </w:t>
            </w:r>
            <w:r w:rsidR="59B7962B" w:rsidRPr="3BABBA95">
              <w:rPr>
                <w:b/>
                <w:bCs/>
                <w:color w:val="FFFFFF" w:themeColor="background1"/>
              </w:rPr>
              <w:t>l</w:t>
            </w:r>
            <w:r w:rsidR="4C5ABA9B" w:rsidRPr="3BABBA95">
              <w:rPr>
                <w:b/>
                <w:bCs/>
                <w:color w:val="FFFFFF" w:themeColor="background1"/>
              </w:rPr>
              <w:t>eadership</w:t>
            </w:r>
          </w:p>
        </w:tc>
        <w:tc>
          <w:tcPr>
            <w:tcW w:w="0" w:type="auto"/>
            <w:shd w:val="clear" w:color="auto" w:fill="004E7D" w:themeFill="accent1"/>
            <w:hideMark/>
          </w:tcPr>
          <w:p w14:paraId="688FE606" w14:textId="77777777" w:rsidR="00FC016D" w:rsidRPr="00C462E5" w:rsidRDefault="00FC016D" w:rsidP="007E3D86">
            <w:pPr>
              <w:rPr>
                <w:b/>
                <w:bCs/>
                <w:color w:val="FFFFFF" w:themeColor="background1"/>
              </w:rPr>
            </w:pPr>
            <w:r w:rsidRPr="00C462E5">
              <w:rPr>
                <w:b/>
                <w:bCs/>
                <w:color w:val="FFFFFF" w:themeColor="background1"/>
              </w:rPr>
              <w:t>Section 3</w:t>
            </w:r>
            <w:r w:rsidRPr="00C462E5">
              <w:rPr>
                <w:b/>
                <w:bCs/>
                <w:color w:val="FFFFFF" w:themeColor="background1"/>
              </w:rPr>
              <w:br/>
              <w:t xml:space="preserve">Risk </w:t>
            </w:r>
            <w:r>
              <w:rPr>
                <w:b/>
                <w:bCs/>
                <w:color w:val="FFFFFF" w:themeColor="background1"/>
              </w:rPr>
              <w:t>mitigation</w:t>
            </w:r>
          </w:p>
        </w:tc>
        <w:tc>
          <w:tcPr>
            <w:tcW w:w="0" w:type="auto"/>
            <w:shd w:val="clear" w:color="auto" w:fill="004E7D" w:themeFill="accent1"/>
            <w:hideMark/>
          </w:tcPr>
          <w:p w14:paraId="7378591B" w14:textId="77777777" w:rsidR="00FC016D" w:rsidRPr="00C462E5" w:rsidRDefault="00FC016D" w:rsidP="007E3D86">
            <w:pPr>
              <w:rPr>
                <w:b/>
                <w:bCs/>
                <w:color w:val="FFFFFF" w:themeColor="background1"/>
              </w:rPr>
            </w:pPr>
            <w:r w:rsidRPr="00C462E5">
              <w:rPr>
                <w:b/>
                <w:bCs/>
                <w:color w:val="FFFFFF" w:themeColor="background1"/>
              </w:rPr>
              <w:t>Section 4</w:t>
            </w:r>
            <w:r w:rsidRPr="00C462E5">
              <w:rPr>
                <w:b/>
                <w:bCs/>
                <w:color w:val="FFFFFF" w:themeColor="background1"/>
              </w:rPr>
              <w:br/>
              <w:t>Culture</w:t>
            </w:r>
          </w:p>
        </w:tc>
      </w:tr>
      <w:tr w:rsidR="00FC016D" w:rsidRPr="008D5A0B" w14:paraId="763B3333" w14:textId="77777777" w:rsidTr="2000C43C">
        <w:trPr>
          <w:trHeight w:val="1835"/>
        </w:trPr>
        <w:tc>
          <w:tcPr>
            <w:tcW w:w="0" w:type="auto"/>
            <w:shd w:val="clear" w:color="auto" w:fill="004E7D" w:themeFill="accent1"/>
            <w:hideMark/>
          </w:tcPr>
          <w:p w14:paraId="6053B7C4" w14:textId="77777777" w:rsidR="00FC016D" w:rsidRPr="008D5A0B" w:rsidRDefault="00FC016D" w:rsidP="007E3D86">
            <w:pPr>
              <w:rPr>
                <w:color w:val="FFFFFF" w:themeColor="background1"/>
                <w:sz w:val="20"/>
                <w:szCs w:val="20"/>
              </w:rPr>
            </w:pPr>
            <w:r w:rsidRPr="008D5A0B">
              <w:rPr>
                <w:color w:val="FFFFFF" w:themeColor="background1"/>
                <w:sz w:val="20"/>
                <w:szCs w:val="20"/>
              </w:rPr>
              <w:t>What is covered in this section?</w:t>
            </w:r>
          </w:p>
        </w:tc>
        <w:tc>
          <w:tcPr>
            <w:tcW w:w="0" w:type="auto"/>
            <w:hideMark/>
          </w:tcPr>
          <w:p w14:paraId="06BDC787" w14:textId="4A738405" w:rsidR="00FC016D" w:rsidRDefault="00FC016D" w:rsidP="007E3D86">
            <w:pPr>
              <w:rPr>
                <w:sz w:val="20"/>
                <w:szCs w:val="20"/>
              </w:rPr>
            </w:pPr>
            <w:r w:rsidRPr="2000C43C">
              <w:rPr>
                <w:sz w:val="20"/>
                <w:szCs w:val="20"/>
              </w:rPr>
              <w:t xml:space="preserve">Providers partnering with staff and students to prevent and respond to </w:t>
            </w:r>
            <w:r w:rsidR="3E82FE82" w:rsidRPr="2000C43C">
              <w:rPr>
                <w:sz w:val="20"/>
                <w:szCs w:val="20"/>
              </w:rPr>
              <w:t xml:space="preserve">sexual </w:t>
            </w:r>
            <w:r w:rsidR="3CD453D6" w:rsidRPr="2000C43C">
              <w:rPr>
                <w:sz w:val="20"/>
                <w:szCs w:val="20"/>
              </w:rPr>
              <w:t>harm</w:t>
            </w:r>
            <w:r w:rsidRPr="2000C43C">
              <w:rPr>
                <w:sz w:val="20"/>
                <w:szCs w:val="20"/>
              </w:rPr>
              <w:t>.</w:t>
            </w:r>
          </w:p>
          <w:p w14:paraId="399C3A0B" w14:textId="77777777" w:rsidR="00FC016D" w:rsidRPr="008D5A0B" w:rsidRDefault="00FC016D" w:rsidP="007E3D86">
            <w:pPr>
              <w:rPr>
                <w:sz w:val="20"/>
                <w:szCs w:val="20"/>
              </w:rPr>
            </w:pPr>
            <w:r>
              <w:rPr>
                <w:sz w:val="20"/>
                <w:szCs w:val="20"/>
              </w:rPr>
              <w:t>Measuring whether students or staff have been genuinely partnered with on projects or initiatives.</w:t>
            </w:r>
          </w:p>
        </w:tc>
        <w:tc>
          <w:tcPr>
            <w:tcW w:w="0" w:type="auto"/>
            <w:hideMark/>
          </w:tcPr>
          <w:p w14:paraId="396B9415" w14:textId="13BAE179" w:rsidR="00FC016D" w:rsidRPr="008D5A0B" w:rsidRDefault="00FC016D" w:rsidP="008409BB">
            <w:pPr>
              <w:rPr>
                <w:sz w:val="20"/>
                <w:szCs w:val="20"/>
              </w:rPr>
            </w:pPr>
            <w:r w:rsidRPr="2000C43C">
              <w:rPr>
                <w:sz w:val="20"/>
                <w:szCs w:val="20"/>
              </w:rPr>
              <w:t>The importance of and need for leaders, including CEOs and Vice</w:t>
            </w:r>
            <w:r w:rsidR="5036CCF6" w:rsidRPr="2000C43C">
              <w:rPr>
                <w:sz w:val="20"/>
                <w:szCs w:val="20"/>
              </w:rPr>
              <w:t>-</w:t>
            </w:r>
            <w:r w:rsidRPr="2000C43C">
              <w:rPr>
                <w:sz w:val="20"/>
                <w:szCs w:val="20"/>
              </w:rPr>
              <w:t xml:space="preserve">Chancellors of a provider to show leadership against </w:t>
            </w:r>
            <w:r w:rsidR="447B2300" w:rsidRPr="2000C43C">
              <w:rPr>
                <w:sz w:val="20"/>
                <w:szCs w:val="20"/>
              </w:rPr>
              <w:t>sexual</w:t>
            </w:r>
            <w:r w:rsidR="7DE1C880" w:rsidRPr="2000C43C">
              <w:rPr>
                <w:sz w:val="20"/>
                <w:szCs w:val="20"/>
              </w:rPr>
              <w:t xml:space="preserve"> </w:t>
            </w:r>
            <w:r w:rsidR="4E3BE6FD" w:rsidRPr="2000C43C">
              <w:rPr>
                <w:sz w:val="20"/>
                <w:szCs w:val="20"/>
              </w:rPr>
              <w:t>harm</w:t>
            </w:r>
            <w:r w:rsidRPr="2000C43C">
              <w:rPr>
                <w:sz w:val="20"/>
                <w:szCs w:val="20"/>
              </w:rPr>
              <w:t>.</w:t>
            </w:r>
          </w:p>
          <w:p w14:paraId="6F1CCC88" w14:textId="77777777" w:rsidR="00FC016D" w:rsidRPr="008D5A0B" w:rsidRDefault="00FC016D" w:rsidP="007E3D86">
            <w:pPr>
              <w:pStyle w:val="Bullet1"/>
              <w:numPr>
                <w:ilvl w:val="0"/>
                <w:numId w:val="0"/>
              </w:numPr>
              <w:rPr>
                <w:sz w:val="20"/>
                <w:szCs w:val="20"/>
              </w:rPr>
            </w:pPr>
            <w:r w:rsidRPr="008D5A0B">
              <w:rPr>
                <w:sz w:val="20"/>
                <w:szCs w:val="20"/>
              </w:rPr>
              <w:t>This includes leaders:</w:t>
            </w:r>
          </w:p>
          <w:p w14:paraId="3EDF749E" w14:textId="3A61E934" w:rsidR="00FC016D" w:rsidRPr="008D5A0B" w:rsidRDefault="00FC016D" w:rsidP="3BABBA95">
            <w:pPr>
              <w:pStyle w:val="Bullet1"/>
              <w:numPr>
                <w:ilvl w:val="0"/>
                <w:numId w:val="38"/>
              </w:numPr>
              <w:rPr>
                <w:sz w:val="20"/>
                <w:szCs w:val="20"/>
              </w:rPr>
            </w:pPr>
            <w:r w:rsidRPr="2000C43C">
              <w:rPr>
                <w:sz w:val="20"/>
                <w:szCs w:val="20"/>
              </w:rPr>
              <w:t xml:space="preserve">understanding the drivers of </w:t>
            </w:r>
            <w:r w:rsidR="447B2300" w:rsidRPr="2000C43C">
              <w:rPr>
                <w:sz w:val="20"/>
                <w:szCs w:val="20"/>
              </w:rPr>
              <w:t>sexual</w:t>
            </w:r>
            <w:r w:rsidR="69072C32" w:rsidRPr="2000C43C">
              <w:rPr>
                <w:sz w:val="20"/>
                <w:szCs w:val="20"/>
              </w:rPr>
              <w:t xml:space="preserve"> </w:t>
            </w:r>
            <w:r w:rsidR="2E0680C7" w:rsidRPr="2000C43C">
              <w:rPr>
                <w:sz w:val="20"/>
                <w:szCs w:val="20"/>
              </w:rPr>
              <w:t>harm</w:t>
            </w:r>
          </w:p>
          <w:p w14:paraId="1D89AAF1" w14:textId="77777777" w:rsidR="00FC016D" w:rsidRPr="008D5A0B" w:rsidRDefault="00FC016D" w:rsidP="3BABBA95">
            <w:pPr>
              <w:pStyle w:val="Bullet1"/>
              <w:numPr>
                <w:ilvl w:val="0"/>
                <w:numId w:val="38"/>
              </w:numPr>
              <w:rPr>
                <w:sz w:val="20"/>
                <w:szCs w:val="20"/>
              </w:rPr>
            </w:pPr>
            <w:r w:rsidRPr="008D5A0B">
              <w:rPr>
                <w:sz w:val="20"/>
                <w:szCs w:val="20"/>
              </w:rPr>
              <w:t>modelling positive behaviours</w:t>
            </w:r>
          </w:p>
          <w:p w14:paraId="456F9559" w14:textId="4D826F90" w:rsidR="00FC016D" w:rsidRPr="008D5A0B" w:rsidRDefault="00FC016D" w:rsidP="3BABBA95">
            <w:pPr>
              <w:pStyle w:val="Bullet1"/>
              <w:numPr>
                <w:ilvl w:val="0"/>
                <w:numId w:val="38"/>
              </w:numPr>
              <w:rPr>
                <w:sz w:val="20"/>
                <w:szCs w:val="20"/>
              </w:rPr>
            </w:pPr>
            <w:r w:rsidRPr="2000C43C">
              <w:rPr>
                <w:sz w:val="20"/>
                <w:szCs w:val="20"/>
              </w:rPr>
              <w:t xml:space="preserve">implementing an effective </w:t>
            </w:r>
            <w:r w:rsidR="447B2300" w:rsidRPr="2000C43C">
              <w:rPr>
                <w:sz w:val="20"/>
                <w:szCs w:val="20"/>
              </w:rPr>
              <w:t>sexual</w:t>
            </w:r>
            <w:r w:rsidR="7CC7BDB6" w:rsidRPr="2000C43C">
              <w:rPr>
                <w:sz w:val="20"/>
                <w:szCs w:val="20"/>
              </w:rPr>
              <w:t xml:space="preserve"> </w:t>
            </w:r>
            <w:r w:rsidR="4C117072" w:rsidRPr="2000C43C">
              <w:rPr>
                <w:sz w:val="20"/>
                <w:szCs w:val="20"/>
              </w:rPr>
              <w:t>harm</w:t>
            </w:r>
            <w:r w:rsidRPr="2000C43C">
              <w:rPr>
                <w:sz w:val="20"/>
                <w:szCs w:val="20"/>
              </w:rPr>
              <w:t xml:space="preserve"> strategy</w:t>
            </w:r>
          </w:p>
          <w:p w14:paraId="64C16134" w14:textId="5B929F15" w:rsidR="00FC016D" w:rsidRPr="008D5A0B" w:rsidRDefault="00FC016D" w:rsidP="3BABBA95">
            <w:pPr>
              <w:pStyle w:val="Bullet1"/>
              <w:numPr>
                <w:ilvl w:val="0"/>
                <w:numId w:val="38"/>
              </w:numPr>
              <w:rPr>
                <w:sz w:val="20"/>
                <w:szCs w:val="20"/>
              </w:rPr>
            </w:pPr>
            <w:r w:rsidRPr="2000C43C">
              <w:rPr>
                <w:sz w:val="20"/>
                <w:szCs w:val="20"/>
              </w:rPr>
              <w:t xml:space="preserve">publishing a leadership statement against </w:t>
            </w:r>
            <w:r w:rsidR="447B2300" w:rsidRPr="2000C43C">
              <w:rPr>
                <w:sz w:val="20"/>
                <w:szCs w:val="20"/>
              </w:rPr>
              <w:t>sexual</w:t>
            </w:r>
            <w:r w:rsidR="1205F3DB" w:rsidRPr="2000C43C">
              <w:rPr>
                <w:sz w:val="20"/>
                <w:szCs w:val="20"/>
              </w:rPr>
              <w:t xml:space="preserve"> </w:t>
            </w:r>
            <w:r w:rsidR="103821F3" w:rsidRPr="2000C43C">
              <w:rPr>
                <w:sz w:val="20"/>
                <w:szCs w:val="20"/>
              </w:rPr>
              <w:t>harm</w:t>
            </w:r>
          </w:p>
          <w:p w14:paraId="69BAFAFA" w14:textId="2AD97205" w:rsidR="00FC016D" w:rsidRPr="008D5A0B" w:rsidRDefault="00FC016D" w:rsidP="3BABBA95">
            <w:pPr>
              <w:pStyle w:val="Bullet1"/>
              <w:numPr>
                <w:ilvl w:val="0"/>
                <w:numId w:val="38"/>
              </w:numPr>
              <w:rPr>
                <w:sz w:val="20"/>
                <w:szCs w:val="20"/>
              </w:rPr>
            </w:pPr>
            <w:r w:rsidRPr="2000C43C">
              <w:rPr>
                <w:sz w:val="20"/>
                <w:szCs w:val="20"/>
              </w:rPr>
              <w:t xml:space="preserve">recognising and celebrating contributions to the institution’s </w:t>
            </w:r>
            <w:r w:rsidR="447B2300" w:rsidRPr="2000C43C">
              <w:rPr>
                <w:sz w:val="20"/>
                <w:szCs w:val="20"/>
              </w:rPr>
              <w:t>sexual</w:t>
            </w:r>
            <w:r w:rsidR="133CC9E7" w:rsidRPr="2000C43C">
              <w:rPr>
                <w:sz w:val="20"/>
                <w:szCs w:val="20"/>
              </w:rPr>
              <w:t xml:space="preserve"> </w:t>
            </w:r>
            <w:r w:rsidR="31391DFE" w:rsidRPr="2000C43C">
              <w:rPr>
                <w:sz w:val="20"/>
                <w:szCs w:val="20"/>
              </w:rPr>
              <w:t>harm</w:t>
            </w:r>
            <w:r w:rsidRPr="2000C43C">
              <w:rPr>
                <w:sz w:val="20"/>
                <w:szCs w:val="20"/>
              </w:rPr>
              <w:t xml:space="preserve"> strategy.</w:t>
            </w:r>
          </w:p>
          <w:p w14:paraId="453B4906" w14:textId="77777777" w:rsidR="00FC016D" w:rsidRPr="008D5A0B" w:rsidRDefault="00FC016D" w:rsidP="00376B6E">
            <w:pPr>
              <w:pStyle w:val="Bullet1"/>
              <w:numPr>
                <w:ilvl w:val="0"/>
                <w:numId w:val="0"/>
              </w:numPr>
              <w:rPr>
                <w:sz w:val="20"/>
                <w:szCs w:val="20"/>
              </w:rPr>
            </w:pPr>
          </w:p>
          <w:p w14:paraId="74D01970" w14:textId="77777777" w:rsidR="00376B6E" w:rsidRDefault="00376B6E" w:rsidP="00376B6E">
            <w:pPr>
              <w:pStyle w:val="Bullet1"/>
              <w:numPr>
                <w:ilvl w:val="0"/>
                <w:numId w:val="0"/>
              </w:numPr>
              <w:rPr>
                <w:sz w:val="20"/>
                <w:szCs w:val="20"/>
              </w:rPr>
            </w:pPr>
          </w:p>
          <w:p w14:paraId="5E25E819" w14:textId="77777777" w:rsidR="00376B6E" w:rsidRDefault="00376B6E" w:rsidP="00376B6E">
            <w:pPr>
              <w:pStyle w:val="Bullet1"/>
              <w:numPr>
                <w:ilvl w:val="0"/>
                <w:numId w:val="0"/>
              </w:numPr>
              <w:rPr>
                <w:sz w:val="20"/>
                <w:szCs w:val="20"/>
              </w:rPr>
            </w:pPr>
          </w:p>
          <w:p w14:paraId="511E239C" w14:textId="77777777" w:rsidR="00376B6E" w:rsidRDefault="00376B6E" w:rsidP="00376B6E">
            <w:pPr>
              <w:pStyle w:val="Bullet1"/>
              <w:numPr>
                <w:ilvl w:val="0"/>
                <w:numId w:val="0"/>
              </w:numPr>
              <w:rPr>
                <w:sz w:val="20"/>
                <w:szCs w:val="20"/>
              </w:rPr>
            </w:pPr>
          </w:p>
          <w:p w14:paraId="4297502B" w14:textId="77777777" w:rsidR="00376B6E" w:rsidRDefault="00376B6E" w:rsidP="00376B6E">
            <w:pPr>
              <w:pStyle w:val="Bullet1"/>
              <w:numPr>
                <w:ilvl w:val="0"/>
                <w:numId w:val="0"/>
              </w:numPr>
              <w:rPr>
                <w:sz w:val="20"/>
                <w:szCs w:val="20"/>
              </w:rPr>
            </w:pPr>
          </w:p>
          <w:p w14:paraId="3A7B622C" w14:textId="77777777" w:rsidR="00115145" w:rsidRDefault="00115145" w:rsidP="00376B6E">
            <w:pPr>
              <w:pStyle w:val="Bullet1"/>
              <w:numPr>
                <w:ilvl w:val="0"/>
                <w:numId w:val="0"/>
              </w:numPr>
              <w:rPr>
                <w:sz w:val="20"/>
                <w:szCs w:val="20"/>
              </w:rPr>
            </w:pPr>
          </w:p>
          <w:p w14:paraId="514F34E0" w14:textId="77777777" w:rsidR="00115145" w:rsidRDefault="00115145" w:rsidP="00376B6E">
            <w:pPr>
              <w:pStyle w:val="Bullet1"/>
              <w:numPr>
                <w:ilvl w:val="0"/>
                <w:numId w:val="0"/>
              </w:numPr>
              <w:rPr>
                <w:sz w:val="20"/>
                <w:szCs w:val="20"/>
              </w:rPr>
            </w:pPr>
          </w:p>
          <w:p w14:paraId="6A36A859" w14:textId="77777777" w:rsidR="00376B6E" w:rsidRPr="008D5A0B" w:rsidRDefault="00376B6E" w:rsidP="00376B6E">
            <w:pPr>
              <w:pStyle w:val="Bullet1"/>
              <w:numPr>
                <w:ilvl w:val="0"/>
                <w:numId w:val="0"/>
              </w:numPr>
              <w:rPr>
                <w:sz w:val="20"/>
                <w:szCs w:val="20"/>
              </w:rPr>
            </w:pPr>
          </w:p>
          <w:p w14:paraId="0E6D3CDB" w14:textId="77777777" w:rsidR="00FC016D" w:rsidRPr="008D5A0B" w:rsidRDefault="00FC016D" w:rsidP="007E3D86">
            <w:pPr>
              <w:pStyle w:val="Bullet1"/>
              <w:numPr>
                <w:ilvl w:val="0"/>
                <w:numId w:val="0"/>
              </w:numPr>
              <w:ind w:left="284"/>
              <w:rPr>
                <w:sz w:val="20"/>
                <w:szCs w:val="20"/>
              </w:rPr>
            </w:pPr>
          </w:p>
        </w:tc>
        <w:tc>
          <w:tcPr>
            <w:tcW w:w="0" w:type="auto"/>
            <w:hideMark/>
          </w:tcPr>
          <w:p w14:paraId="0FC45097" w14:textId="1BFB548E" w:rsidR="00FC016D" w:rsidRDefault="00FC016D" w:rsidP="007E3D86">
            <w:pPr>
              <w:rPr>
                <w:sz w:val="20"/>
                <w:szCs w:val="20"/>
              </w:rPr>
            </w:pPr>
            <w:r w:rsidRPr="2000C43C">
              <w:rPr>
                <w:sz w:val="20"/>
                <w:szCs w:val="20"/>
              </w:rPr>
              <w:t xml:space="preserve">The process of continuous identification and mitigation of </w:t>
            </w:r>
            <w:r w:rsidR="447B2300" w:rsidRPr="2000C43C">
              <w:rPr>
                <w:sz w:val="20"/>
                <w:szCs w:val="20"/>
              </w:rPr>
              <w:t>sexual</w:t>
            </w:r>
            <w:r w:rsidR="7D7387DF" w:rsidRPr="2000C43C">
              <w:rPr>
                <w:sz w:val="20"/>
                <w:szCs w:val="20"/>
              </w:rPr>
              <w:t xml:space="preserve"> </w:t>
            </w:r>
            <w:r w:rsidR="69727980" w:rsidRPr="2000C43C">
              <w:rPr>
                <w:sz w:val="20"/>
                <w:szCs w:val="20"/>
              </w:rPr>
              <w:t>harm</w:t>
            </w:r>
            <w:r w:rsidRPr="2000C43C">
              <w:rPr>
                <w:sz w:val="20"/>
                <w:szCs w:val="20"/>
              </w:rPr>
              <w:t xml:space="preserve">-related risks. </w:t>
            </w:r>
            <w:r>
              <w:br/>
            </w:r>
            <w:r>
              <w:br/>
            </w:r>
            <w:r w:rsidRPr="2000C43C">
              <w:rPr>
                <w:sz w:val="20"/>
                <w:szCs w:val="20"/>
              </w:rPr>
              <w:t>This includes, but is not limited to, risks associated with:</w:t>
            </w:r>
          </w:p>
          <w:p w14:paraId="795458B7" w14:textId="77777777" w:rsidR="00FC016D" w:rsidRDefault="00FC016D" w:rsidP="3BABBA95">
            <w:pPr>
              <w:pStyle w:val="Bullet1"/>
              <w:numPr>
                <w:ilvl w:val="0"/>
                <w:numId w:val="38"/>
              </w:numPr>
              <w:rPr>
                <w:sz w:val="20"/>
                <w:szCs w:val="20"/>
              </w:rPr>
            </w:pPr>
            <w:r w:rsidRPr="008D5A0B">
              <w:rPr>
                <w:sz w:val="20"/>
                <w:szCs w:val="20"/>
              </w:rPr>
              <w:t>the culture of an institution</w:t>
            </w:r>
          </w:p>
          <w:p w14:paraId="333D2C49" w14:textId="77777777" w:rsidR="002B5112" w:rsidRDefault="002B5112" w:rsidP="3BABBA95">
            <w:pPr>
              <w:pStyle w:val="Bullet1"/>
              <w:numPr>
                <w:ilvl w:val="0"/>
                <w:numId w:val="38"/>
              </w:numPr>
              <w:spacing w:after="120"/>
              <w:rPr>
                <w:sz w:val="20"/>
                <w:szCs w:val="20"/>
              </w:rPr>
            </w:pPr>
            <w:r w:rsidRPr="008D5A0B">
              <w:rPr>
                <w:sz w:val="20"/>
                <w:szCs w:val="20"/>
              </w:rPr>
              <w:t>student accommodation</w:t>
            </w:r>
          </w:p>
          <w:p w14:paraId="13991391" w14:textId="1ADE484E" w:rsidR="002B5112" w:rsidRDefault="002B5112" w:rsidP="3BABBA95">
            <w:pPr>
              <w:pStyle w:val="Bullet1"/>
              <w:numPr>
                <w:ilvl w:val="0"/>
                <w:numId w:val="38"/>
              </w:numPr>
              <w:spacing w:after="120"/>
              <w:rPr>
                <w:sz w:val="20"/>
                <w:szCs w:val="20"/>
              </w:rPr>
            </w:pPr>
            <w:r>
              <w:rPr>
                <w:sz w:val="20"/>
                <w:szCs w:val="20"/>
              </w:rPr>
              <w:t>interactions in physical and online spaces</w:t>
            </w:r>
          </w:p>
          <w:p w14:paraId="33DC5699" w14:textId="039BD7C6" w:rsidR="00FC016D" w:rsidRDefault="00FC016D" w:rsidP="3BABBA95">
            <w:pPr>
              <w:pStyle w:val="Bullet1"/>
              <w:numPr>
                <w:ilvl w:val="0"/>
                <w:numId w:val="38"/>
              </w:numPr>
              <w:rPr>
                <w:sz w:val="20"/>
                <w:szCs w:val="20"/>
              </w:rPr>
            </w:pPr>
            <w:r w:rsidRPr="008D5A0B">
              <w:rPr>
                <w:sz w:val="20"/>
                <w:szCs w:val="20"/>
              </w:rPr>
              <w:t>student-staff relationships</w:t>
            </w:r>
          </w:p>
          <w:p w14:paraId="26F2F7A3" w14:textId="77777777" w:rsidR="00FC016D" w:rsidRDefault="00FC016D" w:rsidP="3BABBA95">
            <w:pPr>
              <w:pStyle w:val="Bullet1"/>
              <w:numPr>
                <w:ilvl w:val="0"/>
                <w:numId w:val="38"/>
              </w:numPr>
              <w:rPr>
                <w:sz w:val="20"/>
                <w:szCs w:val="20"/>
              </w:rPr>
            </w:pPr>
            <w:r>
              <w:rPr>
                <w:sz w:val="20"/>
                <w:szCs w:val="20"/>
              </w:rPr>
              <w:t>power imbalances between PhD students and supervisors</w:t>
            </w:r>
          </w:p>
          <w:p w14:paraId="1E531167" w14:textId="43C48193" w:rsidR="00FC016D" w:rsidRPr="008D5A0B" w:rsidRDefault="00FC016D" w:rsidP="3BABBA95">
            <w:pPr>
              <w:pStyle w:val="Bullet1"/>
              <w:numPr>
                <w:ilvl w:val="0"/>
                <w:numId w:val="38"/>
              </w:numPr>
              <w:rPr>
                <w:sz w:val="20"/>
                <w:szCs w:val="20"/>
              </w:rPr>
            </w:pPr>
            <w:r w:rsidRPr="008D5A0B">
              <w:rPr>
                <w:sz w:val="20"/>
                <w:szCs w:val="20"/>
              </w:rPr>
              <w:t>alcohol at student</w:t>
            </w:r>
            <w:r>
              <w:rPr>
                <w:sz w:val="20"/>
                <w:szCs w:val="20"/>
              </w:rPr>
              <w:t xml:space="preserve"> or staff</w:t>
            </w:r>
            <w:r w:rsidRPr="008D5A0B">
              <w:rPr>
                <w:sz w:val="20"/>
                <w:szCs w:val="20"/>
              </w:rPr>
              <w:t xml:space="preserve"> events</w:t>
            </w:r>
            <w:r>
              <w:rPr>
                <w:sz w:val="20"/>
                <w:szCs w:val="20"/>
              </w:rPr>
              <w:t>.</w:t>
            </w:r>
          </w:p>
        </w:tc>
        <w:tc>
          <w:tcPr>
            <w:tcW w:w="0" w:type="auto"/>
            <w:hideMark/>
          </w:tcPr>
          <w:p w14:paraId="73CF63F9" w14:textId="16DE02F8" w:rsidR="00FC016D" w:rsidRPr="008D5A0B" w:rsidRDefault="00FC016D" w:rsidP="007E3D86">
            <w:pPr>
              <w:rPr>
                <w:sz w:val="20"/>
                <w:szCs w:val="20"/>
              </w:rPr>
            </w:pPr>
            <w:r>
              <w:rPr>
                <w:sz w:val="20"/>
                <w:szCs w:val="20"/>
              </w:rPr>
              <w:t>F</w:t>
            </w:r>
            <w:r w:rsidRPr="008D5A0B">
              <w:rPr>
                <w:sz w:val="20"/>
                <w:szCs w:val="20"/>
              </w:rPr>
              <w:t>ostering a culture of respect and inclusion for all staff and students within the institution, regardless of race, gender, age, disability,</w:t>
            </w:r>
            <w:r>
              <w:rPr>
                <w:sz w:val="20"/>
                <w:szCs w:val="20"/>
              </w:rPr>
              <w:t xml:space="preserve"> role,</w:t>
            </w:r>
            <w:r w:rsidRPr="008D5A0B">
              <w:rPr>
                <w:sz w:val="20"/>
                <w:szCs w:val="20"/>
              </w:rPr>
              <w:t xml:space="preserve"> or employment status</w:t>
            </w:r>
            <w:r>
              <w:rPr>
                <w:sz w:val="20"/>
                <w:szCs w:val="20"/>
              </w:rPr>
              <w:t>.</w:t>
            </w:r>
          </w:p>
        </w:tc>
      </w:tr>
      <w:tr w:rsidR="00B438F2" w:rsidRPr="008D5A0B" w14:paraId="1EEFCAC4" w14:textId="77777777" w:rsidTr="2000C43C">
        <w:trPr>
          <w:trHeight w:val="329"/>
        </w:trPr>
        <w:tc>
          <w:tcPr>
            <w:tcW w:w="0" w:type="auto"/>
            <w:shd w:val="clear" w:color="auto" w:fill="004E7D" w:themeFill="accent1"/>
            <w:noWrap/>
            <w:hideMark/>
          </w:tcPr>
          <w:p w14:paraId="58283385" w14:textId="77777777" w:rsidR="00FC016D" w:rsidRPr="008D5A0B" w:rsidRDefault="00FC016D" w:rsidP="007E3D86">
            <w:pPr>
              <w:rPr>
                <w:color w:val="FFFFFF" w:themeColor="background1"/>
                <w:sz w:val="20"/>
                <w:szCs w:val="20"/>
              </w:rPr>
            </w:pPr>
            <w:r w:rsidRPr="008D5A0B">
              <w:rPr>
                <w:color w:val="FFFFFF" w:themeColor="background1"/>
                <w:sz w:val="20"/>
                <w:szCs w:val="20"/>
              </w:rPr>
              <w:lastRenderedPageBreak/>
              <w:t> </w:t>
            </w:r>
          </w:p>
        </w:tc>
        <w:tc>
          <w:tcPr>
            <w:tcW w:w="0" w:type="auto"/>
            <w:shd w:val="clear" w:color="auto" w:fill="004E7D" w:themeFill="accent1"/>
            <w:hideMark/>
          </w:tcPr>
          <w:p w14:paraId="194D693C" w14:textId="77777777" w:rsidR="00FC016D" w:rsidRPr="00C462E5" w:rsidRDefault="00FC016D" w:rsidP="007E3D86">
            <w:pPr>
              <w:rPr>
                <w:b/>
                <w:bCs/>
                <w:color w:val="FFFFFF" w:themeColor="background1"/>
              </w:rPr>
            </w:pPr>
            <w:r w:rsidRPr="00C462E5">
              <w:rPr>
                <w:b/>
                <w:bCs/>
                <w:color w:val="FFFFFF" w:themeColor="background1"/>
              </w:rPr>
              <w:t>Section 5</w:t>
            </w:r>
            <w:r w:rsidRPr="00C462E5">
              <w:rPr>
                <w:b/>
                <w:bCs/>
                <w:color w:val="FFFFFF" w:themeColor="background1"/>
              </w:rPr>
              <w:br/>
              <w:t>Education</w:t>
            </w:r>
          </w:p>
        </w:tc>
        <w:tc>
          <w:tcPr>
            <w:tcW w:w="0" w:type="auto"/>
            <w:shd w:val="clear" w:color="auto" w:fill="004E7D" w:themeFill="accent1"/>
            <w:hideMark/>
          </w:tcPr>
          <w:p w14:paraId="49CAD633" w14:textId="77777777" w:rsidR="00FC016D" w:rsidRPr="00C462E5" w:rsidRDefault="00FC016D" w:rsidP="007E3D86">
            <w:pPr>
              <w:rPr>
                <w:b/>
                <w:bCs/>
                <w:color w:val="FFFFFF" w:themeColor="background1"/>
              </w:rPr>
            </w:pPr>
            <w:r w:rsidRPr="00C462E5">
              <w:rPr>
                <w:b/>
                <w:bCs/>
                <w:color w:val="FFFFFF" w:themeColor="background1"/>
              </w:rPr>
              <w:t>Section 6</w:t>
            </w:r>
            <w:r w:rsidRPr="00C462E5">
              <w:rPr>
                <w:b/>
                <w:bCs/>
                <w:color w:val="FFFFFF" w:themeColor="background1"/>
              </w:rPr>
              <w:br/>
              <w:t>Support</w:t>
            </w:r>
          </w:p>
        </w:tc>
        <w:tc>
          <w:tcPr>
            <w:tcW w:w="0" w:type="auto"/>
            <w:shd w:val="clear" w:color="auto" w:fill="004E7D" w:themeFill="accent1"/>
            <w:hideMark/>
          </w:tcPr>
          <w:p w14:paraId="05882D3C" w14:textId="77777777" w:rsidR="00FC016D" w:rsidRPr="00C462E5" w:rsidRDefault="00FC016D" w:rsidP="007E3D86">
            <w:pPr>
              <w:rPr>
                <w:b/>
                <w:bCs/>
                <w:color w:val="FFFFFF" w:themeColor="background1"/>
              </w:rPr>
            </w:pPr>
            <w:r w:rsidRPr="00C462E5">
              <w:rPr>
                <w:b/>
                <w:bCs/>
                <w:color w:val="FFFFFF" w:themeColor="background1"/>
              </w:rPr>
              <w:t>Section 7</w:t>
            </w:r>
            <w:r w:rsidRPr="00C462E5">
              <w:rPr>
                <w:b/>
                <w:bCs/>
                <w:color w:val="FFFFFF" w:themeColor="background1"/>
              </w:rPr>
              <w:br/>
              <w:t>Report and resolve</w:t>
            </w:r>
          </w:p>
        </w:tc>
        <w:tc>
          <w:tcPr>
            <w:tcW w:w="0" w:type="auto"/>
            <w:shd w:val="clear" w:color="auto" w:fill="004E7D" w:themeFill="accent1"/>
            <w:hideMark/>
          </w:tcPr>
          <w:p w14:paraId="543C0DF1" w14:textId="77777777" w:rsidR="00FC016D" w:rsidRPr="00C462E5" w:rsidRDefault="00FC016D" w:rsidP="007E3D86">
            <w:pPr>
              <w:rPr>
                <w:b/>
                <w:bCs/>
                <w:color w:val="FFFFFF" w:themeColor="background1"/>
              </w:rPr>
            </w:pPr>
            <w:r w:rsidRPr="00C462E5">
              <w:rPr>
                <w:b/>
                <w:bCs/>
                <w:color w:val="FFFFFF" w:themeColor="background1"/>
              </w:rPr>
              <w:t>Section 8</w:t>
            </w:r>
            <w:r w:rsidRPr="00C462E5">
              <w:rPr>
                <w:b/>
                <w:bCs/>
                <w:color w:val="FFFFFF" w:themeColor="background1"/>
              </w:rPr>
              <w:br/>
              <w:t>Measure and improve</w:t>
            </w:r>
          </w:p>
        </w:tc>
      </w:tr>
      <w:tr w:rsidR="00FC016D" w:rsidRPr="008D5A0B" w14:paraId="04550896" w14:textId="77777777" w:rsidTr="2000C43C">
        <w:trPr>
          <w:trHeight w:val="699"/>
        </w:trPr>
        <w:tc>
          <w:tcPr>
            <w:tcW w:w="0" w:type="auto"/>
            <w:shd w:val="clear" w:color="auto" w:fill="004E7D" w:themeFill="accent1"/>
            <w:hideMark/>
          </w:tcPr>
          <w:p w14:paraId="7042907A" w14:textId="77777777" w:rsidR="00FC016D" w:rsidRPr="008D5A0B" w:rsidRDefault="00FC016D" w:rsidP="007E3D86">
            <w:pPr>
              <w:rPr>
                <w:color w:val="FFFFFF" w:themeColor="background1"/>
                <w:sz w:val="20"/>
                <w:szCs w:val="20"/>
              </w:rPr>
            </w:pPr>
            <w:r w:rsidRPr="008D5A0B">
              <w:rPr>
                <w:color w:val="FFFFFF" w:themeColor="background1"/>
                <w:sz w:val="20"/>
                <w:szCs w:val="20"/>
              </w:rPr>
              <w:t>What is covered in this section?</w:t>
            </w:r>
          </w:p>
        </w:tc>
        <w:tc>
          <w:tcPr>
            <w:tcW w:w="0" w:type="auto"/>
            <w:hideMark/>
          </w:tcPr>
          <w:p w14:paraId="79175372" w14:textId="256D0452" w:rsidR="00FC016D" w:rsidRDefault="00FC016D" w:rsidP="007E3D86">
            <w:pPr>
              <w:rPr>
                <w:sz w:val="20"/>
                <w:szCs w:val="20"/>
              </w:rPr>
            </w:pPr>
            <w:r w:rsidRPr="2000C43C">
              <w:rPr>
                <w:sz w:val="20"/>
                <w:szCs w:val="20"/>
              </w:rPr>
              <w:t xml:space="preserve">Using an effective education strategy to ensure students and staff learn and retain knowledge about </w:t>
            </w:r>
            <w:r w:rsidR="447B2300" w:rsidRPr="2000C43C">
              <w:rPr>
                <w:sz w:val="20"/>
                <w:szCs w:val="20"/>
              </w:rPr>
              <w:t>sexual</w:t>
            </w:r>
            <w:r w:rsidR="09635F3C" w:rsidRPr="2000C43C">
              <w:rPr>
                <w:sz w:val="20"/>
                <w:szCs w:val="20"/>
              </w:rPr>
              <w:t xml:space="preserve"> </w:t>
            </w:r>
            <w:r w:rsidR="7383472E" w:rsidRPr="2000C43C">
              <w:rPr>
                <w:sz w:val="20"/>
                <w:szCs w:val="20"/>
              </w:rPr>
              <w:t>harm</w:t>
            </w:r>
            <w:r w:rsidRPr="2000C43C">
              <w:rPr>
                <w:sz w:val="20"/>
                <w:szCs w:val="20"/>
              </w:rPr>
              <w:t xml:space="preserve"> and respect for others.</w:t>
            </w:r>
            <w:r>
              <w:br/>
            </w:r>
            <w:r>
              <w:br/>
            </w:r>
            <w:r w:rsidRPr="2000C43C">
              <w:rPr>
                <w:sz w:val="20"/>
                <w:szCs w:val="20"/>
              </w:rPr>
              <w:t xml:space="preserve">This includes providing continuous </w:t>
            </w:r>
            <w:r w:rsidR="074EE358" w:rsidRPr="2000C43C">
              <w:rPr>
                <w:sz w:val="20"/>
                <w:szCs w:val="20"/>
              </w:rPr>
              <w:t>sexual</w:t>
            </w:r>
            <w:r w:rsidR="27556B2F" w:rsidRPr="2000C43C">
              <w:rPr>
                <w:sz w:val="20"/>
                <w:szCs w:val="20"/>
              </w:rPr>
              <w:t xml:space="preserve"> </w:t>
            </w:r>
            <w:r w:rsidR="17DBEEEB" w:rsidRPr="2000C43C">
              <w:rPr>
                <w:sz w:val="20"/>
                <w:szCs w:val="20"/>
              </w:rPr>
              <w:t>harm</w:t>
            </w:r>
            <w:r w:rsidRPr="2000C43C">
              <w:rPr>
                <w:sz w:val="20"/>
                <w:szCs w:val="20"/>
              </w:rPr>
              <w:t xml:space="preserve"> education via various methods throughout the lifecycle of the student or employee, rather than just a single training</w:t>
            </w:r>
            <w:r w:rsidR="665A68CA" w:rsidRPr="2000C43C">
              <w:rPr>
                <w:sz w:val="20"/>
                <w:szCs w:val="20"/>
              </w:rPr>
              <w:t xml:space="preserve"> event</w:t>
            </w:r>
            <w:r w:rsidRPr="2000C43C">
              <w:rPr>
                <w:sz w:val="20"/>
                <w:szCs w:val="20"/>
              </w:rPr>
              <w:t>.</w:t>
            </w:r>
          </w:p>
          <w:p w14:paraId="592D8419" w14:textId="77777777" w:rsidR="00376B6E" w:rsidRDefault="00376B6E" w:rsidP="007E3D86">
            <w:pPr>
              <w:rPr>
                <w:sz w:val="20"/>
                <w:szCs w:val="20"/>
              </w:rPr>
            </w:pPr>
          </w:p>
          <w:p w14:paraId="27DB958F" w14:textId="77777777" w:rsidR="00115145" w:rsidRDefault="00115145" w:rsidP="007E3D86">
            <w:pPr>
              <w:rPr>
                <w:sz w:val="20"/>
                <w:szCs w:val="20"/>
              </w:rPr>
            </w:pPr>
          </w:p>
          <w:p w14:paraId="44AD78E7" w14:textId="4FC2A3EB" w:rsidR="00FC016D" w:rsidRPr="008D5A0B" w:rsidRDefault="00FC016D" w:rsidP="007E3D86">
            <w:pPr>
              <w:rPr>
                <w:sz w:val="20"/>
                <w:szCs w:val="20"/>
              </w:rPr>
            </w:pPr>
          </w:p>
        </w:tc>
        <w:tc>
          <w:tcPr>
            <w:tcW w:w="0" w:type="auto"/>
            <w:hideMark/>
          </w:tcPr>
          <w:p w14:paraId="4E041500" w14:textId="73DB1D4E" w:rsidR="00762F59" w:rsidRPr="008D5A0B" w:rsidRDefault="00FC016D" w:rsidP="007E3D86">
            <w:pPr>
              <w:rPr>
                <w:sz w:val="20"/>
                <w:szCs w:val="20"/>
              </w:rPr>
            </w:pPr>
            <w:r w:rsidRPr="2000C43C">
              <w:rPr>
                <w:sz w:val="20"/>
                <w:szCs w:val="20"/>
              </w:rPr>
              <w:t xml:space="preserve">Delivering support to survivors of </w:t>
            </w:r>
            <w:r w:rsidR="447B2300" w:rsidRPr="2000C43C">
              <w:rPr>
                <w:sz w:val="20"/>
                <w:szCs w:val="20"/>
              </w:rPr>
              <w:t>sexual</w:t>
            </w:r>
            <w:r w:rsidR="42335F49" w:rsidRPr="2000C43C">
              <w:rPr>
                <w:sz w:val="20"/>
                <w:szCs w:val="20"/>
              </w:rPr>
              <w:t xml:space="preserve"> </w:t>
            </w:r>
            <w:r w:rsidR="71DBB4B0" w:rsidRPr="2000C43C">
              <w:rPr>
                <w:sz w:val="20"/>
                <w:szCs w:val="20"/>
              </w:rPr>
              <w:t>harm</w:t>
            </w:r>
            <w:r w:rsidRPr="2000C43C">
              <w:rPr>
                <w:sz w:val="20"/>
                <w:szCs w:val="20"/>
              </w:rPr>
              <w:t xml:space="preserve"> through clear policy frameworks and easy access to support services</w:t>
            </w:r>
            <w:r w:rsidR="661B1E43" w:rsidRPr="2000C43C">
              <w:rPr>
                <w:sz w:val="20"/>
                <w:szCs w:val="20"/>
              </w:rPr>
              <w:t>.</w:t>
            </w:r>
          </w:p>
        </w:tc>
        <w:tc>
          <w:tcPr>
            <w:tcW w:w="0" w:type="auto"/>
            <w:hideMark/>
          </w:tcPr>
          <w:p w14:paraId="2331DF80" w14:textId="3CD7FF06" w:rsidR="00FC016D" w:rsidRDefault="00FC016D" w:rsidP="007E3D86">
            <w:pPr>
              <w:rPr>
                <w:sz w:val="20"/>
                <w:szCs w:val="20"/>
              </w:rPr>
            </w:pPr>
            <w:r w:rsidRPr="2000C43C">
              <w:rPr>
                <w:sz w:val="20"/>
                <w:szCs w:val="20"/>
              </w:rPr>
              <w:t xml:space="preserve">Delivering confidential </w:t>
            </w:r>
            <w:r w:rsidR="3AC6B542" w:rsidRPr="2000C43C">
              <w:rPr>
                <w:sz w:val="20"/>
                <w:szCs w:val="20"/>
              </w:rPr>
              <w:t>and</w:t>
            </w:r>
            <w:r w:rsidR="4C5ABA9B" w:rsidRPr="2000C43C">
              <w:rPr>
                <w:sz w:val="20"/>
                <w:szCs w:val="20"/>
              </w:rPr>
              <w:t xml:space="preserve"> </w:t>
            </w:r>
            <w:r w:rsidRPr="2000C43C">
              <w:rPr>
                <w:sz w:val="20"/>
                <w:szCs w:val="20"/>
              </w:rPr>
              <w:t xml:space="preserve">accessible policies and procedures for reporting and resolving grievances involving </w:t>
            </w:r>
            <w:r w:rsidR="447B2300" w:rsidRPr="2000C43C">
              <w:rPr>
                <w:sz w:val="20"/>
                <w:szCs w:val="20"/>
              </w:rPr>
              <w:t>sexual</w:t>
            </w:r>
            <w:r w:rsidR="47FD865E" w:rsidRPr="2000C43C">
              <w:rPr>
                <w:sz w:val="20"/>
                <w:szCs w:val="20"/>
              </w:rPr>
              <w:t xml:space="preserve"> </w:t>
            </w:r>
            <w:r w:rsidR="641277D1" w:rsidRPr="2000C43C">
              <w:rPr>
                <w:sz w:val="20"/>
                <w:szCs w:val="20"/>
              </w:rPr>
              <w:t>harm</w:t>
            </w:r>
            <w:r w:rsidRPr="2000C43C">
              <w:rPr>
                <w:sz w:val="20"/>
                <w:szCs w:val="20"/>
              </w:rPr>
              <w:t>.</w:t>
            </w:r>
          </w:p>
          <w:p w14:paraId="0DA68E19" w14:textId="7CF142F1" w:rsidR="00762F59" w:rsidRPr="008D5A0B" w:rsidRDefault="007D3850" w:rsidP="007E3D86">
            <w:pPr>
              <w:rPr>
                <w:sz w:val="20"/>
                <w:szCs w:val="20"/>
              </w:rPr>
            </w:pPr>
            <w:r>
              <w:rPr>
                <w:sz w:val="20"/>
                <w:szCs w:val="20"/>
              </w:rPr>
              <w:t xml:space="preserve">Ensuring </w:t>
            </w:r>
            <w:r w:rsidR="009B4F26">
              <w:rPr>
                <w:sz w:val="20"/>
                <w:szCs w:val="20"/>
              </w:rPr>
              <w:t xml:space="preserve">students and staff understand </w:t>
            </w:r>
            <w:r w:rsidR="00470E5C">
              <w:rPr>
                <w:sz w:val="20"/>
                <w:szCs w:val="20"/>
              </w:rPr>
              <w:t xml:space="preserve">how to access </w:t>
            </w:r>
            <w:r>
              <w:rPr>
                <w:sz w:val="20"/>
                <w:szCs w:val="20"/>
              </w:rPr>
              <w:t xml:space="preserve">appropriate </w:t>
            </w:r>
            <w:r w:rsidR="00446F1D">
              <w:rPr>
                <w:sz w:val="20"/>
                <w:szCs w:val="20"/>
              </w:rPr>
              <w:t>complaint</w:t>
            </w:r>
            <w:r>
              <w:rPr>
                <w:sz w:val="20"/>
                <w:szCs w:val="20"/>
              </w:rPr>
              <w:t xml:space="preserve"> bodies</w:t>
            </w:r>
            <w:r w:rsidR="009B4F26">
              <w:rPr>
                <w:sz w:val="20"/>
                <w:szCs w:val="20"/>
              </w:rPr>
              <w:t>.</w:t>
            </w:r>
            <w:r w:rsidR="00762F59">
              <w:rPr>
                <w:sz w:val="20"/>
                <w:szCs w:val="20"/>
              </w:rPr>
              <w:t xml:space="preserve"> </w:t>
            </w:r>
          </w:p>
        </w:tc>
        <w:tc>
          <w:tcPr>
            <w:tcW w:w="0" w:type="auto"/>
            <w:hideMark/>
          </w:tcPr>
          <w:p w14:paraId="49A61A8A" w14:textId="5D06B85E" w:rsidR="00FC016D" w:rsidRPr="008D5A0B" w:rsidRDefault="00FC016D" w:rsidP="00376B6E">
            <w:pPr>
              <w:rPr>
                <w:sz w:val="20"/>
                <w:szCs w:val="20"/>
              </w:rPr>
            </w:pPr>
            <w:r w:rsidRPr="2000C43C">
              <w:rPr>
                <w:sz w:val="20"/>
                <w:szCs w:val="20"/>
              </w:rPr>
              <w:t xml:space="preserve">Continuously measuring the efficacy of strategies to prevent and respond to </w:t>
            </w:r>
            <w:r w:rsidR="447B2300" w:rsidRPr="2000C43C">
              <w:rPr>
                <w:sz w:val="20"/>
                <w:szCs w:val="20"/>
              </w:rPr>
              <w:t>sexual</w:t>
            </w:r>
            <w:r w:rsidR="2AD84009" w:rsidRPr="2000C43C">
              <w:rPr>
                <w:sz w:val="20"/>
                <w:szCs w:val="20"/>
              </w:rPr>
              <w:t xml:space="preserve"> </w:t>
            </w:r>
            <w:r w:rsidR="67B1814E" w:rsidRPr="2000C43C">
              <w:rPr>
                <w:sz w:val="20"/>
                <w:szCs w:val="20"/>
              </w:rPr>
              <w:t>harm</w:t>
            </w:r>
            <w:r w:rsidRPr="2000C43C">
              <w:rPr>
                <w:sz w:val="20"/>
                <w:szCs w:val="20"/>
              </w:rPr>
              <w:t xml:space="preserve"> and using the data to inform improvement.</w:t>
            </w:r>
          </w:p>
        </w:tc>
      </w:tr>
    </w:tbl>
    <w:p w14:paraId="4E021FA4" w14:textId="77777777" w:rsidR="00367C59" w:rsidRDefault="00367C59" w:rsidP="0078008C">
      <w:pPr>
        <w:sectPr w:rsidR="00367C59" w:rsidSect="00577029">
          <w:pgSz w:w="16838" w:h="11906" w:orient="landscape" w:code="9"/>
          <w:pgMar w:top="1440" w:right="1440" w:bottom="851" w:left="1134" w:header="567" w:footer="567" w:gutter="0"/>
          <w:cols w:space="708"/>
          <w:docGrid w:linePitch="360"/>
        </w:sectPr>
      </w:pPr>
    </w:p>
    <w:p w14:paraId="49B7D162" w14:textId="1010CD2F" w:rsidR="00F27B81" w:rsidRDefault="38CB1613" w:rsidP="00643467">
      <w:pPr>
        <w:pStyle w:val="Heading3"/>
      </w:pPr>
      <w:r>
        <w:lastRenderedPageBreak/>
        <w:t xml:space="preserve">Table 2: </w:t>
      </w:r>
      <w:r w:rsidR="000227D4">
        <w:t>S</w:t>
      </w:r>
      <w:r w:rsidR="005C4FE6">
        <w:t>ections</w:t>
      </w:r>
      <w:r w:rsidR="000227D4">
        <w:t xml:space="preserve"> from the 2020 good practice note proposed</w:t>
      </w:r>
      <w:r w:rsidR="005C4FE6">
        <w:t xml:space="preserve"> not to be included in the reworked good practice note</w:t>
      </w:r>
    </w:p>
    <w:tbl>
      <w:tblPr>
        <w:tblStyle w:val="TableGrid"/>
        <w:tblW w:w="15032" w:type="dxa"/>
        <w:tblLook w:val="04A0" w:firstRow="1" w:lastRow="0" w:firstColumn="1" w:lastColumn="0" w:noHBand="0" w:noVBand="1"/>
      </w:tblPr>
      <w:tblGrid>
        <w:gridCol w:w="4928"/>
        <w:gridCol w:w="10104"/>
      </w:tblGrid>
      <w:tr w:rsidR="00307C45" w14:paraId="245245DE" w14:textId="77777777" w:rsidTr="2000C43C">
        <w:trPr>
          <w:trHeight w:val="588"/>
        </w:trPr>
        <w:tc>
          <w:tcPr>
            <w:tcW w:w="4928" w:type="dxa"/>
            <w:shd w:val="clear" w:color="auto" w:fill="004E7D" w:themeFill="accent1"/>
          </w:tcPr>
          <w:p w14:paraId="08D1A20C" w14:textId="272FDFC6" w:rsidR="00835C33" w:rsidRPr="00835C33" w:rsidRDefault="00307C45" w:rsidP="00C47DE3">
            <w:pPr>
              <w:rPr>
                <w:b/>
                <w:bCs/>
                <w:color w:val="FFFFFF" w:themeColor="background1"/>
              </w:rPr>
            </w:pPr>
            <w:r w:rsidRPr="00835C33">
              <w:rPr>
                <w:b/>
                <w:bCs/>
                <w:color w:val="FFFFFF" w:themeColor="background1"/>
              </w:rPr>
              <w:t xml:space="preserve">Section from 2020 </w:t>
            </w:r>
            <w:r w:rsidR="00835C33" w:rsidRPr="00835C33">
              <w:rPr>
                <w:b/>
                <w:bCs/>
                <w:color w:val="FFFFFF" w:themeColor="background1"/>
              </w:rPr>
              <w:t>good practice note</w:t>
            </w:r>
          </w:p>
        </w:tc>
        <w:tc>
          <w:tcPr>
            <w:tcW w:w="10104" w:type="dxa"/>
            <w:shd w:val="clear" w:color="auto" w:fill="004E7D" w:themeFill="accent1"/>
          </w:tcPr>
          <w:p w14:paraId="6D42520A" w14:textId="6F9C2E55" w:rsidR="00307C45" w:rsidRPr="00835C33" w:rsidRDefault="00C47DE3" w:rsidP="005C4FE6">
            <w:pPr>
              <w:rPr>
                <w:b/>
                <w:bCs/>
                <w:color w:val="FFFFFF" w:themeColor="background1"/>
              </w:rPr>
            </w:pPr>
            <w:r>
              <w:rPr>
                <w:b/>
                <w:bCs/>
                <w:color w:val="FFFFFF" w:themeColor="background1"/>
              </w:rPr>
              <w:t xml:space="preserve">Reason for </w:t>
            </w:r>
            <w:r w:rsidR="3CACE549" w:rsidRPr="3BABBA95">
              <w:rPr>
                <w:b/>
                <w:bCs/>
                <w:color w:val="FFFFFF" w:themeColor="background1"/>
              </w:rPr>
              <w:t xml:space="preserve">proposing </w:t>
            </w:r>
            <w:r>
              <w:rPr>
                <w:b/>
                <w:bCs/>
                <w:color w:val="FFFFFF" w:themeColor="background1"/>
              </w:rPr>
              <w:t>removal</w:t>
            </w:r>
            <w:r w:rsidR="11408A83" w:rsidRPr="3BABBA95">
              <w:rPr>
                <w:b/>
                <w:bCs/>
                <w:color w:val="FFFFFF" w:themeColor="background1"/>
              </w:rPr>
              <w:t xml:space="preserve"> from reworked good practice note</w:t>
            </w:r>
          </w:p>
        </w:tc>
      </w:tr>
      <w:tr w:rsidR="00307C45" w14:paraId="669A15D1" w14:textId="77777777" w:rsidTr="2000C43C">
        <w:trPr>
          <w:trHeight w:val="790"/>
        </w:trPr>
        <w:tc>
          <w:tcPr>
            <w:tcW w:w="4928" w:type="dxa"/>
          </w:tcPr>
          <w:p w14:paraId="034F0F6C" w14:textId="470F17ED" w:rsidR="00307C45" w:rsidRDefault="00E03F32" w:rsidP="005C4FE6">
            <w:r>
              <w:t>Appendix A: The relevant HES Framework and National Code Standards</w:t>
            </w:r>
          </w:p>
        </w:tc>
        <w:tc>
          <w:tcPr>
            <w:tcW w:w="10104" w:type="dxa"/>
          </w:tcPr>
          <w:p w14:paraId="0B0F5770" w14:textId="577A9D18" w:rsidR="00307C45" w:rsidRDefault="4BE03ABE" w:rsidP="005C4FE6">
            <w:r>
              <w:t xml:space="preserve">Duplicates information captured within TEQSA’s guidance notes and does not provide information specific to preventing and responding to sexual </w:t>
            </w:r>
            <w:r w:rsidR="7B24F2AD">
              <w:t>harm</w:t>
            </w:r>
            <w:r w:rsidR="4EF2E4AF">
              <w:t>.</w:t>
            </w:r>
          </w:p>
        </w:tc>
      </w:tr>
      <w:tr w:rsidR="00307C45" w14:paraId="3E2FF704" w14:textId="77777777" w:rsidTr="2000C43C">
        <w:trPr>
          <w:trHeight w:val="759"/>
        </w:trPr>
        <w:tc>
          <w:tcPr>
            <w:tcW w:w="4928" w:type="dxa"/>
          </w:tcPr>
          <w:p w14:paraId="4043D140" w14:textId="41868393" w:rsidR="00307C45" w:rsidRDefault="00022825" w:rsidP="005C4FE6">
            <w:r>
              <w:t xml:space="preserve">Appendix B: </w:t>
            </w:r>
            <w:r w:rsidR="001B36DC">
              <w:t>Summary checklist</w:t>
            </w:r>
          </w:p>
        </w:tc>
        <w:tc>
          <w:tcPr>
            <w:tcW w:w="10104" w:type="dxa"/>
          </w:tcPr>
          <w:p w14:paraId="04BF691C" w14:textId="697A4A43" w:rsidR="00307C45" w:rsidRDefault="4855B3D9" w:rsidP="005C4FE6">
            <w:r>
              <w:t xml:space="preserve">Duplicates information contained with the good practice note itself and can appear prescriptive, which may limit opportunities for ongoing innovation in preventing and responding to </w:t>
            </w:r>
            <w:r w:rsidR="447B2300" w:rsidRPr="2000C43C">
              <w:rPr>
                <w:color w:val="000000" w:themeColor="text1"/>
              </w:rPr>
              <w:t>sexual</w:t>
            </w:r>
            <w:r w:rsidR="64B6B7D2" w:rsidRPr="2000C43C">
              <w:rPr>
                <w:color w:val="000000" w:themeColor="text1"/>
              </w:rPr>
              <w:t xml:space="preserve"> </w:t>
            </w:r>
            <w:r w:rsidR="41A1BB08" w:rsidRPr="2000C43C">
              <w:rPr>
                <w:color w:val="000000" w:themeColor="text1"/>
              </w:rPr>
              <w:t>harm</w:t>
            </w:r>
            <w:r>
              <w:t>.</w:t>
            </w:r>
          </w:p>
        </w:tc>
      </w:tr>
      <w:tr w:rsidR="00307C45" w14:paraId="44270BB8" w14:textId="77777777" w:rsidTr="2000C43C">
        <w:trPr>
          <w:trHeight w:val="790"/>
        </w:trPr>
        <w:tc>
          <w:tcPr>
            <w:tcW w:w="4928" w:type="dxa"/>
          </w:tcPr>
          <w:p w14:paraId="512435DC" w14:textId="0CCAC583" w:rsidR="00307C45" w:rsidRDefault="00895BEF" w:rsidP="005C4FE6">
            <w:r>
              <w:t>Appendix C: Prevalence</w:t>
            </w:r>
          </w:p>
        </w:tc>
        <w:tc>
          <w:tcPr>
            <w:tcW w:w="10104" w:type="dxa"/>
          </w:tcPr>
          <w:p w14:paraId="753317DA" w14:textId="6A77A128" w:rsidR="00307C45" w:rsidRDefault="19E43100" w:rsidP="005C4FE6">
            <w:r>
              <w:t>Include</w:t>
            </w:r>
            <w:r w:rsidR="616C2022">
              <w:t>s</w:t>
            </w:r>
            <w:r>
              <w:t xml:space="preserve"> information about the prevalence of </w:t>
            </w:r>
            <w:r w:rsidR="447B2300" w:rsidRPr="2000C43C">
              <w:rPr>
                <w:color w:val="000000" w:themeColor="text1"/>
              </w:rPr>
              <w:t>sexual</w:t>
            </w:r>
            <w:r w:rsidR="6274050A" w:rsidRPr="2000C43C">
              <w:rPr>
                <w:color w:val="000000" w:themeColor="text1"/>
              </w:rPr>
              <w:t xml:space="preserve"> </w:t>
            </w:r>
            <w:r w:rsidR="06C72B16">
              <w:t xml:space="preserve">harm </w:t>
            </w:r>
            <w:r>
              <w:t xml:space="preserve">but does not provide </w:t>
            </w:r>
            <w:r w:rsidR="616C2022">
              <w:t xml:space="preserve">information about best practice approaches to preventing and responding to </w:t>
            </w:r>
            <w:r w:rsidR="23B3C7E2" w:rsidRPr="2000C43C">
              <w:rPr>
                <w:color w:val="000000" w:themeColor="text1"/>
              </w:rPr>
              <w:t xml:space="preserve">sexual </w:t>
            </w:r>
            <w:r w:rsidR="642A954A" w:rsidRPr="2000C43C">
              <w:rPr>
                <w:color w:val="000000" w:themeColor="text1"/>
              </w:rPr>
              <w:t>harm</w:t>
            </w:r>
            <w:r w:rsidR="616C2022">
              <w:t>.</w:t>
            </w:r>
          </w:p>
        </w:tc>
      </w:tr>
      <w:tr w:rsidR="00307C45" w14:paraId="7CB91DC4" w14:textId="77777777" w:rsidTr="2000C43C">
        <w:trPr>
          <w:trHeight w:val="790"/>
        </w:trPr>
        <w:tc>
          <w:tcPr>
            <w:tcW w:w="4928" w:type="dxa"/>
          </w:tcPr>
          <w:p w14:paraId="28F95FB2" w14:textId="2C2F6DAA" w:rsidR="00307C45" w:rsidRDefault="00115720" w:rsidP="005C4FE6">
            <w:r>
              <w:t>Appendix D: Knowledge resources</w:t>
            </w:r>
          </w:p>
        </w:tc>
        <w:tc>
          <w:tcPr>
            <w:tcW w:w="10104" w:type="dxa"/>
          </w:tcPr>
          <w:p w14:paraId="1A8D7F0D" w14:textId="3F52278C" w:rsidR="00307C45" w:rsidRDefault="00EA3757" w:rsidP="005C4FE6">
            <w:r>
              <w:t>W</w:t>
            </w:r>
            <w:r w:rsidR="004C708C">
              <w:t>hil</w:t>
            </w:r>
            <w:r w:rsidR="00880FB8">
              <w:t>e</w:t>
            </w:r>
            <w:r w:rsidR="004C708C">
              <w:t xml:space="preserve"> there is merit to including links to other resources, this information can quickly become dated and unreliable.</w:t>
            </w:r>
            <w:r w:rsidR="00DE3E88">
              <w:t xml:space="preserve"> Including this information may also unfairly promote some resources/bodies above others of </w:t>
            </w:r>
            <w:r w:rsidR="00B32D3C">
              <w:t>equal</w:t>
            </w:r>
            <w:r w:rsidR="00DE3E88">
              <w:t xml:space="preserve"> value.</w:t>
            </w:r>
          </w:p>
          <w:p w14:paraId="01D8FEF1" w14:textId="0F00536F" w:rsidR="00DE3E88" w:rsidRDefault="00DE3E88" w:rsidP="005C4FE6"/>
        </w:tc>
      </w:tr>
      <w:tr w:rsidR="00307C45" w14:paraId="5AD6B127" w14:textId="77777777" w:rsidTr="2000C43C">
        <w:trPr>
          <w:trHeight w:val="759"/>
        </w:trPr>
        <w:tc>
          <w:tcPr>
            <w:tcW w:w="4928" w:type="dxa"/>
          </w:tcPr>
          <w:p w14:paraId="64B7ED93" w14:textId="2B823562" w:rsidR="00307C45" w:rsidRDefault="00093BEA" w:rsidP="005C4FE6">
            <w:r>
              <w:t>The</w:t>
            </w:r>
            <w:r w:rsidR="002A2987">
              <w:t xml:space="preserve"> </w:t>
            </w:r>
            <w:r w:rsidR="00140B8F">
              <w:t xml:space="preserve">nine existing principles </w:t>
            </w:r>
            <w:r w:rsidR="005708AF">
              <w:t>(</w:t>
            </w:r>
            <w:r w:rsidR="00140B8F">
              <w:t>to be consolidated into the proposed eight sections</w:t>
            </w:r>
            <w:r w:rsidR="005708AF">
              <w:t>)</w:t>
            </w:r>
          </w:p>
        </w:tc>
        <w:tc>
          <w:tcPr>
            <w:tcW w:w="10104" w:type="dxa"/>
          </w:tcPr>
          <w:p w14:paraId="38AE1256" w14:textId="63ABC9A7" w:rsidR="00307C45" w:rsidRDefault="00E53155" w:rsidP="005C4FE6">
            <w:r>
              <w:t>Some of the nine principles</w:t>
            </w:r>
            <w:r w:rsidR="00140B8F">
              <w:t xml:space="preserve"> </w:t>
            </w:r>
            <w:r w:rsidR="006A5307">
              <w:t xml:space="preserve">significantly </w:t>
            </w:r>
            <w:r w:rsidR="000F417C">
              <w:t xml:space="preserve">overlap </w:t>
            </w:r>
            <w:r w:rsidR="006A5307">
              <w:t>with one</w:t>
            </w:r>
            <w:r w:rsidR="000F417C">
              <w:t xml:space="preserve"> other and are not well aligned with resources and information </w:t>
            </w:r>
            <w:r w:rsidR="009A4E3F">
              <w:t>arising from</w:t>
            </w:r>
            <w:r w:rsidR="000F417C">
              <w:t xml:space="preserve"> the </w:t>
            </w:r>
            <w:r w:rsidR="009A4E3F">
              <w:t>Respect@Work report.</w:t>
            </w:r>
          </w:p>
          <w:p w14:paraId="72F928F9" w14:textId="26C9849B" w:rsidR="009A4E3F" w:rsidRDefault="3AA39DF5" w:rsidP="005C4FE6">
            <w:r>
              <w:t>Consolidating the information under the proposed eight sections will improve consistency between Respect@Work resources</w:t>
            </w:r>
            <w:r w:rsidR="4BFF3E14">
              <w:t xml:space="preserve">, will </w:t>
            </w:r>
            <w:r w:rsidR="21239967">
              <w:t>place</w:t>
            </w:r>
            <w:r w:rsidR="4BFF3E14">
              <w:t xml:space="preserve"> greater emphasis </w:t>
            </w:r>
            <w:r w:rsidR="099E43A3">
              <w:t>on</w:t>
            </w:r>
            <w:r w:rsidR="4BFF3E14">
              <w:t xml:space="preserve"> the importance of engaging </w:t>
            </w:r>
            <w:r w:rsidR="5818E902">
              <w:t xml:space="preserve">staff and student voices on </w:t>
            </w:r>
            <w:r w:rsidR="447B2300" w:rsidRPr="2000C43C">
              <w:rPr>
                <w:color w:val="000000" w:themeColor="text1"/>
              </w:rPr>
              <w:t>sexual</w:t>
            </w:r>
            <w:r w:rsidR="2D04CADF" w:rsidRPr="2000C43C">
              <w:rPr>
                <w:color w:val="000000" w:themeColor="text1"/>
              </w:rPr>
              <w:t xml:space="preserve"> </w:t>
            </w:r>
            <w:r w:rsidR="7197D865" w:rsidRPr="2000C43C">
              <w:rPr>
                <w:color w:val="000000" w:themeColor="text1"/>
              </w:rPr>
              <w:t>harm</w:t>
            </w:r>
            <w:r w:rsidR="070A185D">
              <w:t xml:space="preserve"> (by making it </w:t>
            </w:r>
            <w:r w:rsidR="0C42FB24">
              <w:t>a standalone section</w:t>
            </w:r>
            <w:r w:rsidR="070A185D">
              <w:t>)</w:t>
            </w:r>
            <w:r w:rsidR="5818E902">
              <w:t>,</w:t>
            </w:r>
            <w:r>
              <w:t xml:space="preserve"> and will reduce unnecessary overlap between topics</w:t>
            </w:r>
            <w:r w:rsidR="3FF442FE">
              <w:t>.</w:t>
            </w:r>
          </w:p>
          <w:p w14:paraId="7F221D9B" w14:textId="0B0FA9FE" w:rsidR="006A5307" w:rsidRDefault="006A5307" w:rsidP="005C4FE6"/>
        </w:tc>
      </w:tr>
    </w:tbl>
    <w:p w14:paraId="7E2260FC" w14:textId="77777777" w:rsidR="00B575F8" w:rsidRDefault="00B575F8" w:rsidP="005C4FE6"/>
    <w:p w14:paraId="10D96235" w14:textId="6777E894" w:rsidR="00192354" w:rsidRDefault="00192354" w:rsidP="005C4FE6">
      <w:pPr>
        <w:sectPr w:rsidR="00192354" w:rsidSect="00151868">
          <w:pgSz w:w="16838" w:h="11906" w:orient="landscape" w:code="9"/>
          <w:pgMar w:top="1440" w:right="1440" w:bottom="1440" w:left="1134" w:header="567" w:footer="567" w:gutter="0"/>
          <w:cols w:space="708"/>
          <w:docGrid w:linePitch="360"/>
        </w:sectPr>
      </w:pPr>
    </w:p>
    <w:p w14:paraId="66A7ADF2" w14:textId="4A44BA9C" w:rsidR="00B42323" w:rsidRDefault="00E03F5C" w:rsidP="00B42323">
      <w:pPr>
        <w:pStyle w:val="Heading3"/>
      </w:pPr>
      <w:r>
        <w:lastRenderedPageBreak/>
        <w:t>Next steps</w:t>
      </w:r>
    </w:p>
    <w:p w14:paraId="7F6CF8F0" w14:textId="70A49AF8" w:rsidR="00461E58" w:rsidRDefault="4D661682" w:rsidP="00B42323">
      <w:r>
        <w:t>F</w:t>
      </w:r>
      <w:r w:rsidR="3E56CCF0">
        <w:t xml:space="preserve">ollowing </w:t>
      </w:r>
      <w:r>
        <w:t>this</w:t>
      </w:r>
      <w:r w:rsidR="00B42323">
        <w:t xml:space="preserve"> consultation</w:t>
      </w:r>
      <w:r w:rsidR="00461E58">
        <w:t>,</w:t>
      </w:r>
      <w:r w:rsidR="00B42323">
        <w:t xml:space="preserve"> TEQSA will</w:t>
      </w:r>
      <w:r w:rsidR="00461E58">
        <w:t>:</w:t>
      </w:r>
    </w:p>
    <w:p w14:paraId="134235E1" w14:textId="49267C41" w:rsidR="00B42323" w:rsidRDefault="00B42323" w:rsidP="00264FDD">
      <w:pPr>
        <w:pStyle w:val="Bullet1"/>
        <w:numPr>
          <w:ilvl w:val="0"/>
          <w:numId w:val="39"/>
        </w:numPr>
      </w:pPr>
      <w:r>
        <w:t>collate and consider submission</w:t>
      </w:r>
      <w:r w:rsidR="00461E58">
        <w:t>s</w:t>
      </w:r>
      <w:r>
        <w:t xml:space="preserve"> to inform its </w:t>
      </w:r>
      <w:r w:rsidR="00461E58">
        <w:t>draft of a</w:t>
      </w:r>
      <w:r w:rsidR="00644398">
        <w:t xml:space="preserve"> reworked </w:t>
      </w:r>
      <w:r w:rsidR="00461E58">
        <w:t>good practice note</w:t>
      </w:r>
    </w:p>
    <w:p w14:paraId="66BD035B" w14:textId="772BBA15" w:rsidR="00461E58" w:rsidRDefault="00022B55" w:rsidP="00264FDD">
      <w:pPr>
        <w:pStyle w:val="Bullet1"/>
        <w:numPr>
          <w:ilvl w:val="0"/>
          <w:numId w:val="39"/>
        </w:numPr>
      </w:pPr>
      <w:r>
        <w:t>share</w:t>
      </w:r>
      <w:r w:rsidR="00247253">
        <w:t xml:space="preserve"> the final draft of the good practice note </w:t>
      </w:r>
      <w:r>
        <w:t>with</w:t>
      </w:r>
      <w:r w:rsidR="00C77337">
        <w:t xml:space="preserve"> peak bodies for providers</w:t>
      </w:r>
      <w:r w:rsidR="00B33087">
        <w:t xml:space="preserve">, </w:t>
      </w:r>
      <w:r w:rsidR="00C77337">
        <w:t>students</w:t>
      </w:r>
      <w:r w:rsidR="76ED5377">
        <w:t xml:space="preserve"> (</w:t>
      </w:r>
      <w:r w:rsidR="4D56F946">
        <w:t xml:space="preserve">and </w:t>
      </w:r>
      <w:r w:rsidR="00B33087">
        <w:t>their peak bodies</w:t>
      </w:r>
      <w:r w:rsidR="1A6E90CB">
        <w:t>)</w:t>
      </w:r>
      <w:r w:rsidR="01B12D26">
        <w:t>,</w:t>
      </w:r>
      <w:r w:rsidR="00B33087">
        <w:t xml:space="preserve"> advocacy groups</w:t>
      </w:r>
      <w:r w:rsidR="00C77337">
        <w:t xml:space="preserve"> </w:t>
      </w:r>
      <w:r w:rsidR="00BB5316">
        <w:t>and</w:t>
      </w:r>
      <w:r w:rsidR="00C77337">
        <w:t xml:space="preserve"> relevant government agencies</w:t>
      </w:r>
      <w:r>
        <w:t xml:space="preserve"> for feedback</w:t>
      </w:r>
      <w:r w:rsidR="00247253">
        <w:t xml:space="preserve"> </w:t>
      </w:r>
      <w:r w:rsidR="00EF4BEA">
        <w:t>to inform further changes to the document</w:t>
      </w:r>
    </w:p>
    <w:p w14:paraId="1E55230F" w14:textId="638EC265" w:rsidR="00461E58" w:rsidRPr="00B42323" w:rsidRDefault="00681D09" w:rsidP="00264FDD">
      <w:pPr>
        <w:pStyle w:val="Bullet1"/>
        <w:numPr>
          <w:ilvl w:val="0"/>
          <w:numId w:val="39"/>
        </w:numPr>
      </w:pPr>
      <w:r>
        <w:rPr>
          <w:noProof/>
        </w:rPr>
        <w:drawing>
          <wp:anchor distT="0" distB="0" distL="114300" distR="114300" simplePos="0" relativeHeight="251658240" behindDoc="1" locked="0" layoutInCell="1" allowOverlap="1" wp14:anchorId="30DEB106" wp14:editId="793FC7B0">
            <wp:simplePos x="0" y="0"/>
            <wp:positionH relativeFrom="page">
              <wp:posOffset>876300</wp:posOffset>
            </wp:positionH>
            <wp:positionV relativeFrom="paragraph">
              <wp:posOffset>421005</wp:posOffset>
            </wp:positionV>
            <wp:extent cx="8553450" cy="3267075"/>
            <wp:effectExtent l="0" t="0" r="0" b="0"/>
            <wp:wrapTight wrapText="bothSides">
              <wp:wrapPolygon edited="0">
                <wp:start x="3608" y="4282"/>
                <wp:lineTo x="3223" y="4660"/>
                <wp:lineTo x="2117" y="6171"/>
                <wp:lineTo x="2069" y="6675"/>
                <wp:lineTo x="1636" y="8564"/>
                <wp:lineTo x="1491" y="10580"/>
                <wp:lineTo x="1588" y="12595"/>
                <wp:lineTo x="2020" y="14862"/>
                <wp:lineTo x="2935" y="16625"/>
                <wp:lineTo x="3704" y="17255"/>
                <wp:lineTo x="19147" y="17255"/>
                <wp:lineTo x="19724" y="16625"/>
                <wp:lineTo x="20590" y="14610"/>
                <wp:lineTo x="20975" y="12595"/>
                <wp:lineTo x="21023" y="10580"/>
                <wp:lineTo x="20927" y="8816"/>
                <wp:lineTo x="20542" y="7053"/>
                <wp:lineTo x="20445" y="5038"/>
                <wp:lineTo x="18762" y="4534"/>
                <wp:lineTo x="14047" y="4282"/>
                <wp:lineTo x="3608" y="4282"/>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anchor>
        </w:drawing>
      </w:r>
      <w:r w:rsidR="00562C2C">
        <w:t>publish</w:t>
      </w:r>
      <w:r w:rsidR="00461E58">
        <w:t xml:space="preserve"> a final version of the good practice note with a summary of the consultation</w:t>
      </w:r>
      <w:r w:rsidR="053D7407">
        <w:t xml:space="preserve"> </w:t>
      </w:r>
      <w:r w:rsidR="00461E58">
        <w:t>feedback.</w:t>
      </w:r>
    </w:p>
    <w:sectPr w:rsidR="00461E58" w:rsidRPr="00B42323" w:rsidSect="00151868">
      <w:pgSz w:w="16838" w:h="11906" w:orient="landscape" w:code="9"/>
      <w:pgMar w:top="1440" w:right="1440"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4621" w14:textId="77777777" w:rsidR="00566504" w:rsidRDefault="00566504" w:rsidP="008E21DE">
      <w:pPr>
        <w:spacing w:before="0" w:after="0"/>
      </w:pPr>
      <w:r>
        <w:separator/>
      </w:r>
    </w:p>
  </w:endnote>
  <w:endnote w:type="continuationSeparator" w:id="0">
    <w:p w14:paraId="43FA69A2" w14:textId="77777777" w:rsidR="00566504" w:rsidRDefault="00566504" w:rsidP="008E21DE">
      <w:pPr>
        <w:spacing w:before="0" w:after="0"/>
      </w:pPr>
      <w:r>
        <w:continuationSeparator/>
      </w:r>
    </w:p>
  </w:endnote>
  <w:endnote w:type="continuationNotice" w:id="1">
    <w:p w14:paraId="1311EB9E" w14:textId="77777777" w:rsidR="00566504" w:rsidRDefault="005665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A9C2" w14:textId="4A3535B7" w:rsidR="000E6484" w:rsidRDefault="00A63121" w:rsidP="00A63121">
    <w:pPr>
      <w:pStyle w:val="Footer"/>
      <w:jc w:val="right"/>
    </w:pPr>
    <w:r>
      <w:rPr>
        <w:noProof/>
      </w:rPr>
      <w:drawing>
        <wp:inline distT="0" distB="0" distL="0" distR="0" wp14:anchorId="3D369A58" wp14:editId="48945083">
          <wp:extent cx="1908000" cy="471600"/>
          <wp:effectExtent l="0" t="0" r="0" b="5080"/>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8000" cy="47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2BC8" w14:textId="15EC0BB9" w:rsidR="000E6484" w:rsidRDefault="000E6484">
    <w:pPr>
      <w:pStyle w:val="Footer"/>
    </w:pPr>
    <w:r w:rsidRPr="000E6484">
      <w:rPr>
        <w:noProof/>
        <w:lang w:eastAsia="en-AU"/>
      </w:rPr>
      <mc:AlternateContent>
        <mc:Choice Requires="wps">
          <w:drawing>
            <wp:anchor distT="0" distB="0" distL="114300" distR="114300" simplePos="0" relativeHeight="251658243" behindDoc="0" locked="1" layoutInCell="1" allowOverlap="1" wp14:anchorId="463A4ADB" wp14:editId="45568ED2">
              <wp:simplePos x="0" y="0"/>
              <wp:positionH relativeFrom="page">
                <wp:align>left</wp:align>
              </wp:positionH>
              <wp:positionV relativeFrom="page">
                <wp:align>bottom</wp:align>
              </wp:positionV>
              <wp:extent cx="1919160" cy="466920"/>
              <wp:effectExtent l="0" t="0" r="5080" b="9525"/>
              <wp:wrapNone/>
              <wp:docPr id="2" name="Text Box 2"/>
              <wp:cNvGraphicFramePr/>
              <a:graphic xmlns:a="http://schemas.openxmlformats.org/drawingml/2006/main">
                <a:graphicData uri="http://schemas.microsoft.com/office/word/2010/wordprocessingShape">
                  <wps:wsp>
                    <wps:cNvSpPr txBox="1"/>
                    <wps:spPr>
                      <a:xfrm>
                        <a:off x="0" y="0"/>
                        <a:ext cx="1919160" cy="466920"/>
                      </a:xfrm>
                      <a:prstGeom prst="rect">
                        <a:avLst/>
                      </a:prstGeom>
                      <a:noFill/>
                      <a:ln w="6350">
                        <a:noFill/>
                      </a:ln>
                    </wps:spPr>
                    <wps:txbx>
                      <w:txbxContent>
                        <w:p w14:paraId="750D4AF1" w14:textId="26D715C2" w:rsidR="000E6484" w:rsidRDefault="000E6484" w:rsidP="000E6484">
                          <w:pPr>
                            <w:pStyle w:val="Footer"/>
                          </w:pPr>
                          <w:r>
                            <w:fldChar w:fldCharType="begin"/>
                          </w:r>
                          <w:r>
                            <w:instrText xml:space="preserve"> PAGE   \* MERGEFORMAT </w:instrText>
                          </w:r>
                          <w:r>
                            <w:fldChar w:fldCharType="separate"/>
                          </w:r>
                          <w:r w:rsidR="005B368D">
                            <w:rPr>
                              <w:noProof/>
                            </w:rPr>
                            <w:t>2</w:t>
                          </w:r>
                          <w:r>
                            <w:rPr>
                              <w:noProof/>
                            </w:rPr>
                            <w:fldChar w:fldCharType="end"/>
                          </w:r>
                        </w:p>
                      </w:txbxContent>
                    </wps:txbx>
                    <wps:bodyPr rot="0" spcFirstLastPara="0" vertOverflow="overflow" horzOverflow="overflow" vert="horz" wrap="square" lIns="79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A4ADB" id="_x0000_t202" coordsize="21600,21600" o:spt="202" path="m,l,21600r21600,l21600,xe">
              <v:stroke joinstyle="miter"/>
              <v:path gradientshapeok="t" o:connecttype="rect"/>
            </v:shapetype>
            <v:shape id="Text Box 2" o:spid="_x0000_s1026" type="#_x0000_t202" style="position:absolute;margin-left:0;margin-top:0;width:151.1pt;height:36.75pt;z-index:25165824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" filled="f" stroked="f" strokeweight=".5pt">
              <v:textbox inset="22mm,0,0,0">
                <w:txbxContent>
                  <w:p w14:paraId="750D4AF1" w14:textId="26D715C2" w:rsidR="000E6484" w:rsidRDefault="000E6484" w:rsidP="000E6484">
                    <w:pPr>
                      <w:pStyle w:val="Footer"/>
                    </w:pPr>
                    <w:r>
                      <w:fldChar w:fldCharType="begin"/>
                    </w:r>
                    <w:r>
                      <w:instrText xml:space="preserve"> PAGE   \* MERGEFORMAT </w:instrText>
                    </w:r>
                    <w:r>
                      <w:fldChar w:fldCharType="separate"/>
                    </w:r>
                    <w:r w:rsidR="005B368D">
                      <w:rPr>
                        <w:noProof/>
                      </w:rPr>
                      <w:t>2</w:t>
                    </w:r>
                    <w:r>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BA36" w14:textId="1EE0A2C0" w:rsidR="000E6484" w:rsidRPr="000E6484" w:rsidRDefault="000E6484" w:rsidP="00080615">
    <w:pPr>
      <w:pStyle w:val="Footer"/>
    </w:pPr>
    <w:r w:rsidRPr="000E6484">
      <w:rPr>
        <w:noProof/>
        <w:lang w:eastAsia="en-AU"/>
      </w:rPr>
      <mc:AlternateContent>
        <mc:Choice Requires="wps">
          <w:drawing>
            <wp:anchor distT="0" distB="0" distL="114300" distR="114300" simplePos="0" relativeHeight="251658241" behindDoc="0" locked="1" layoutInCell="1" allowOverlap="1" wp14:anchorId="24B1F145" wp14:editId="5981BBE2">
              <wp:simplePos x="0" y="0"/>
              <wp:positionH relativeFrom="page">
                <wp:align>right</wp:align>
              </wp:positionH>
              <wp:positionV relativeFrom="page">
                <wp:align>bottom</wp:align>
              </wp:positionV>
              <wp:extent cx="1919160" cy="466920"/>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919160" cy="466920"/>
                      </a:xfrm>
                      <a:prstGeom prst="rect">
                        <a:avLst/>
                      </a:prstGeom>
                      <a:noFill/>
                      <a:ln w="6350">
                        <a:noFill/>
                      </a:ln>
                    </wps:spPr>
                    <wps:txbx>
                      <w:txbxContent>
                        <w:p w14:paraId="2F30312D" w14:textId="6DDB594C" w:rsidR="000E6484" w:rsidRDefault="000E6484" w:rsidP="008E21DE">
                          <w:pPr>
                            <w:pStyle w:val="Footer"/>
                            <w:jc w:val="right"/>
                          </w:pPr>
                          <w:r>
                            <w:fldChar w:fldCharType="begin"/>
                          </w:r>
                          <w:r>
                            <w:instrText xml:space="preserve"> PAGE   \* MERGEFORMAT </w:instrText>
                          </w:r>
                          <w:r>
                            <w:fldChar w:fldCharType="separate"/>
                          </w:r>
                          <w:r w:rsidR="005B368D">
                            <w:rPr>
                              <w:noProof/>
                            </w:rPr>
                            <w:t>7</w:t>
                          </w:r>
                          <w:r>
                            <w:rPr>
                              <w:noProof/>
                            </w:rPr>
                            <w:fldChar w:fldCharType="end"/>
                          </w:r>
                        </w:p>
                      </w:txbxContent>
                    </wps:txbx>
                    <wps:bodyPr rot="0" spcFirstLastPara="0" vertOverflow="overflow" horzOverflow="overflow" vert="horz" wrap="square" lIns="0" tIns="0" rIns="79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1F145" id="_x0000_t202" coordsize="21600,21600" o:spt="202" path="m,l,21600r21600,l21600,xe">
              <v:stroke joinstyle="miter"/>
              <v:path gradientshapeok="t" o:connecttype="rect"/>
            </v:shapetype>
            <v:shape id="Text Box 3" o:spid="_x0000_s1027" type="#_x0000_t202" style="position:absolute;margin-left:99.9pt;margin-top:0;width:151.1pt;height:36.75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" filled="f" stroked="f" strokeweight=".5pt">
              <v:textbox inset="0,0,22mm,0">
                <w:txbxContent>
                  <w:p w14:paraId="2F30312D" w14:textId="6DDB594C" w:rsidR="000E6484" w:rsidRDefault="000E6484" w:rsidP="008E21DE">
                    <w:pPr>
                      <w:pStyle w:val="Footer"/>
                      <w:jc w:val="right"/>
                    </w:pPr>
                    <w:r>
                      <w:fldChar w:fldCharType="begin"/>
                    </w:r>
                    <w:r>
                      <w:instrText xml:space="preserve"> PAGE   \* MERGEFORMAT </w:instrText>
                    </w:r>
                    <w:r>
                      <w:fldChar w:fldCharType="separate"/>
                    </w:r>
                    <w:r w:rsidR="005B368D">
                      <w:rPr>
                        <w:noProof/>
                      </w:rPr>
                      <w:t>7</w:t>
                    </w:r>
                    <w:r>
                      <w:rPr>
                        <w:noProof/>
                      </w:rPr>
                      <w:fldChar w:fldCharType="end"/>
                    </w:r>
                  </w:p>
                </w:txbxContent>
              </v:textbox>
              <w10:wrap anchorx="page" anchory="page"/>
              <w10:anchorlock/>
            </v:shape>
          </w:pict>
        </mc:Fallback>
      </mc:AlternateContent>
    </w:r>
    <w:fldSimple w:instr="STYLEREF  Title  \* MERGEFORMAT">
      <w:r w:rsidR="00CD3419" w:rsidRPr="00CD3419">
        <w:rPr>
          <w:b/>
          <w:bCs/>
          <w:noProof/>
          <w:lang w:val="en-US"/>
        </w:rPr>
        <w:t>Sexual harm good practice note consultation 2023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179E" w14:textId="2100F8CE" w:rsidR="000E6484" w:rsidRPr="00080615" w:rsidRDefault="000E6484" w:rsidP="00080615">
    <w:pPr>
      <w:pStyle w:val="Footer"/>
    </w:pPr>
    <w:r w:rsidRPr="00080615">
      <w:rPr>
        <w:noProof/>
        <w:lang w:eastAsia="en-AU"/>
      </w:rPr>
      <mc:AlternateContent>
        <mc:Choice Requires="wps">
          <w:drawing>
            <wp:anchor distT="0" distB="0" distL="114300" distR="114300" simplePos="0" relativeHeight="251658240" behindDoc="0" locked="1" layoutInCell="1" allowOverlap="1" wp14:anchorId="6111A271" wp14:editId="7C91C4FB">
              <wp:simplePos x="0" y="0"/>
              <wp:positionH relativeFrom="page">
                <wp:posOffset>6070600</wp:posOffset>
              </wp:positionH>
              <wp:positionV relativeFrom="page">
                <wp:posOffset>10083800</wp:posOffset>
              </wp:positionV>
              <wp:extent cx="1490345" cy="600710"/>
              <wp:effectExtent l="0" t="0" r="0" b="8890"/>
              <wp:wrapNone/>
              <wp:docPr id="7" name="Text Box 7"/>
              <wp:cNvGraphicFramePr/>
              <a:graphic xmlns:a="http://schemas.openxmlformats.org/drawingml/2006/main">
                <a:graphicData uri="http://schemas.microsoft.com/office/word/2010/wordprocessingShape">
                  <wps:wsp>
                    <wps:cNvSpPr txBox="1"/>
                    <wps:spPr>
                      <a:xfrm>
                        <a:off x="0" y="0"/>
                        <a:ext cx="1490345" cy="600710"/>
                      </a:xfrm>
                      <a:prstGeom prst="rect">
                        <a:avLst/>
                      </a:prstGeom>
                      <a:noFill/>
                      <a:ln w="6350">
                        <a:noFill/>
                      </a:ln>
                    </wps:spPr>
                    <wps:txbx>
                      <w:txbxContent>
                        <w:p w14:paraId="066FFA86" w14:textId="77777777" w:rsidR="000E6484" w:rsidRDefault="000E6484"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1A271" id="_x0000_t202" coordsize="21600,21600" o:spt="202" path="m,l,21600r21600,l21600,xe">
              <v:stroke joinstyle="miter"/>
              <v:path gradientshapeok="t" o:connecttype="rect"/>
            </v:shapetype>
            <v:shape id="Text Box 7" o:spid="_x0000_s1028" type="#_x0000_t202" style="position:absolute;margin-left:478pt;margin-top:794pt;width:117.35pt;height:47.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" filled="f" stroked="f" strokeweight=".5pt">
              <v:textbox inset="0,0,20mm,0">
                <w:txbxContent>
                  <w:p w14:paraId="066FFA86" w14:textId="77777777" w:rsidR="000E6484" w:rsidRDefault="000E6484"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p>
                </w:txbxContent>
              </v:textbox>
              <w10:wrap anchorx="page" anchory="page"/>
              <w10:anchorlock/>
            </v:shape>
          </w:pict>
        </mc:Fallback>
      </mc:AlternateContent>
    </w:r>
    <w:fldSimple w:instr="STYLEREF  Title  \* MERGEFORMAT">
      <w:r w:rsidR="00E07FDB" w:rsidRPr="00E07FDB">
        <w:rPr>
          <w:b/>
          <w:bCs/>
          <w:noProof/>
          <w:lang w:val="en-US"/>
        </w:rPr>
        <w:t>Sexual</w:t>
      </w:r>
      <w:r w:rsidR="00E07FDB">
        <w:rPr>
          <w:noProof/>
        </w:rPr>
        <w:t xml:space="preserve"> harm good practice note consultation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409F" w14:textId="77777777" w:rsidR="00566504" w:rsidRDefault="00566504" w:rsidP="008E21DE">
      <w:pPr>
        <w:spacing w:before="0" w:after="0"/>
      </w:pPr>
      <w:r>
        <w:separator/>
      </w:r>
    </w:p>
  </w:footnote>
  <w:footnote w:type="continuationSeparator" w:id="0">
    <w:p w14:paraId="6D18517F" w14:textId="77777777" w:rsidR="00566504" w:rsidRDefault="00566504" w:rsidP="008E21DE">
      <w:pPr>
        <w:spacing w:before="0" w:after="0"/>
      </w:pPr>
      <w:r>
        <w:continuationSeparator/>
      </w:r>
    </w:p>
  </w:footnote>
  <w:footnote w:type="continuationNotice" w:id="1">
    <w:p w14:paraId="3FEE7214" w14:textId="77777777" w:rsidR="00566504" w:rsidRDefault="00566504">
      <w:pPr>
        <w:spacing w:before="0" w:after="0"/>
      </w:pPr>
    </w:p>
  </w:footnote>
  <w:footnote w:id="2">
    <w:p w14:paraId="0F8A3994" w14:textId="7A1060F5" w:rsidR="00753676" w:rsidRPr="00753676" w:rsidRDefault="00753676" w:rsidP="00753676">
      <w:pPr>
        <w:spacing w:before="0" w:after="0"/>
        <w:rPr>
          <w:sz w:val="18"/>
          <w:szCs w:val="18"/>
        </w:rPr>
      </w:pPr>
      <w:r>
        <w:rPr>
          <w:rStyle w:val="FootnoteReference"/>
        </w:rPr>
        <w:footnoteRef/>
      </w:r>
      <w:r>
        <w:t xml:space="preserve"> </w:t>
      </w:r>
      <w:r w:rsidRPr="00753676">
        <w:rPr>
          <w:sz w:val="18"/>
          <w:szCs w:val="18"/>
        </w:rPr>
        <w:t>In November 2022, in recognition of the prevalence of sexual assault and sexual harassment in Australia workplaces, further resources and protections were introduced</w:t>
      </w:r>
      <w:r w:rsidR="008C331A">
        <w:rPr>
          <w:sz w:val="18"/>
          <w:szCs w:val="18"/>
        </w:rPr>
        <w:t>, such as:</w:t>
      </w:r>
    </w:p>
    <w:p w14:paraId="44CF89A7" w14:textId="77777777" w:rsidR="00753676" w:rsidRPr="00753676" w:rsidRDefault="00753676" w:rsidP="00753676">
      <w:pPr>
        <w:pStyle w:val="Bullet1"/>
        <w:numPr>
          <w:ilvl w:val="0"/>
          <w:numId w:val="35"/>
        </w:numPr>
        <w:spacing w:before="0" w:after="0"/>
        <w:rPr>
          <w:sz w:val="18"/>
          <w:szCs w:val="18"/>
        </w:rPr>
      </w:pPr>
      <w:r w:rsidRPr="00753676">
        <w:rPr>
          <w:sz w:val="18"/>
          <w:szCs w:val="18"/>
        </w:rPr>
        <w:t xml:space="preserve">the Respect@Work Council, chaired by National Sex Discrimination Commissioner Kate Jenkins, launching its </w:t>
      </w:r>
      <w:hyperlink r:id="rId1" w:history="1">
        <w:r w:rsidRPr="00753676">
          <w:rPr>
            <w:rStyle w:val="Hyperlink"/>
            <w:sz w:val="18"/>
            <w:szCs w:val="18"/>
          </w:rPr>
          <w:t>Respect@Work website</w:t>
        </w:r>
      </w:hyperlink>
      <w:r w:rsidRPr="00753676">
        <w:rPr>
          <w:sz w:val="18"/>
          <w:szCs w:val="18"/>
        </w:rPr>
        <w:t xml:space="preserve">. The website includes resources to support individuals and organisations to better understand, prevent and address workplace sexual harassment, and </w:t>
      </w:r>
    </w:p>
    <w:p w14:paraId="68E0AFEB" w14:textId="77777777" w:rsidR="00753676" w:rsidRPr="00753676" w:rsidRDefault="00753676" w:rsidP="00753676">
      <w:pPr>
        <w:pStyle w:val="Bullet1"/>
        <w:numPr>
          <w:ilvl w:val="0"/>
          <w:numId w:val="35"/>
        </w:numPr>
        <w:spacing w:before="0" w:after="0"/>
        <w:rPr>
          <w:sz w:val="18"/>
          <w:szCs w:val="18"/>
        </w:rPr>
      </w:pPr>
      <w:r w:rsidRPr="00753676">
        <w:rPr>
          <w:sz w:val="18"/>
          <w:szCs w:val="18"/>
        </w:rPr>
        <w:t xml:space="preserve">Federal Parliament passing the </w:t>
      </w:r>
      <w:hyperlink r:id="rId2" w:history="1">
        <w:r w:rsidRPr="00753676">
          <w:rPr>
            <w:rStyle w:val="Hyperlink"/>
            <w:sz w:val="18"/>
            <w:szCs w:val="18"/>
          </w:rPr>
          <w:t>‘Respect at Work’ Bill</w:t>
        </w:r>
      </w:hyperlink>
      <w:r w:rsidRPr="00753676">
        <w:rPr>
          <w:sz w:val="18"/>
          <w:szCs w:val="18"/>
        </w:rPr>
        <w:t xml:space="preserve">, placing new obligations on employers to take meaningful action to prevent sexual harassment from occurring against staff. </w:t>
      </w:r>
    </w:p>
    <w:p w14:paraId="0C7A323F" w14:textId="0EC9CBED" w:rsidR="00753676" w:rsidRDefault="007536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067B" w14:textId="40CACF99" w:rsidR="00CB7243" w:rsidRDefault="00CB7243" w:rsidP="00CB7243">
    <w:pPr>
      <w:pStyle w:val="Header"/>
      <w:tabs>
        <w:tab w:val="clear" w:pos="9026"/>
        <w:tab w:val="right" w:pos="13892"/>
      </w:tabs>
      <w:jc w:val="center"/>
      <w:rPr>
        <w:rFonts w:ascii="Georgia" w:hAnsi="Georgia" w:cs="Arial"/>
        <w:b w:val="0"/>
        <w:noProof/>
        <w:color w:val="004855"/>
        <w:sz w:val="28"/>
        <w:szCs w:val="28"/>
        <w:lang w:eastAsia="en-AU"/>
      </w:rPr>
    </w:pPr>
    <w:r w:rsidRPr="00BC1909">
      <w:rPr>
        <w:color w:val="FF0000"/>
      </w:rPr>
      <w:t>OFFICIAL</w:t>
    </w:r>
  </w:p>
  <w:p w14:paraId="22B245C7" w14:textId="10520A1D" w:rsidR="000E6484" w:rsidRDefault="00740D5B" w:rsidP="002A4D8E">
    <w:pPr>
      <w:pStyle w:val="Header"/>
      <w:ind w:hanging="1247"/>
      <w:jc w:val="both"/>
    </w:pPr>
    <w:r>
      <w:rPr>
        <w:noProof/>
        <w:lang w:eastAsia="en-AU"/>
      </w:rPr>
      <mc:AlternateContent>
        <mc:Choice Requires="wps">
          <w:drawing>
            <wp:anchor distT="0" distB="0" distL="114300" distR="114300" simplePos="0" relativeHeight="251658242" behindDoc="1" locked="0" layoutInCell="1" allowOverlap="1" wp14:anchorId="365AA5D8" wp14:editId="147CD1EA">
              <wp:simplePos x="0" y="0"/>
              <wp:positionH relativeFrom="column">
                <wp:posOffset>-791845</wp:posOffset>
              </wp:positionH>
              <wp:positionV relativeFrom="paragraph">
                <wp:posOffset>3342640</wp:posOffset>
              </wp:positionV>
              <wp:extent cx="7055543" cy="7054752"/>
              <wp:effectExtent l="76835" t="75565" r="31750" b="31750"/>
              <wp:wrapNone/>
              <wp:docPr id="6" name="Right Triangle 6"/>
              <wp:cNvGraphicFramePr/>
              <a:graphic xmlns:a="http://schemas.openxmlformats.org/drawingml/2006/main">
                <a:graphicData uri="http://schemas.microsoft.com/office/word/2010/wordprocessingShape">
                  <wps:wsp>
                    <wps:cNvSpPr/>
                    <wps:spPr>
                      <a:xfrm rot="16200000">
                        <a:off x="0" y="0"/>
                        <a:ext cx="7055543" cy="7054752"/>
                      </a:xfrm>
                      <a:prstGeom prst="rtTriangle">
                        <a:avLst/>
                      </a:prstGeom>
                      <a:solidFill>
                        <a:srgbClr val="F7941D">
                          <a:alpha val="80000"/>
                        </a:srgbClr>
                      </a:solidFill>
                      <a:ln w="53975">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3259A1"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62.35pt;margin-top:263.2pt;width:555.55pt;height:555.5pt;rotation:-90;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" fillcolor="#f7941d" strokecolor="#f5f4f4 [1305]" strokeweight="4.25pt">
              <v:fill opacity="52428f"/>
            </v:shape>
          </w:pict>
        </mc:Fallback>
      </mc:AlternateContent>
    </w:r>
    <w:r w:rsidR="002A4D8E">
      <w:rPr>
        <w:noProof/>
        <w:lang w:eastAsia="en-AU"/>
      </w:rPr>
      <w:drawing>
        <wp:inline distT="0" distB="0" distL="0" distR="0" wp14:anchorId="627B5BF9" wp14:editId="1C61E45A">
          <wp:extent cx="4038600" cy="600896"/>
          <wp:effectExtent l="0" t="0" r="0" b="889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038600" cy="6008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8304" w14:textId="26CDD94B" w:rsidR="00CB7243" w:rsidRDefault="00CB7243" w:rsidP="00CB7243">
    <w:pPr>
      <w:pStyle w:val="Header"/>
      <w:tabs>
        <w:tab w:val="clear" w:pos="9026"/>
        <w:tab w:val="right" w:pos="13892"/>
      </w:tabs>
      <w:jc w:val="center"/>
      <w:rPr>
        <w:color w:val="FF0000"/>
      </w:rPr>
    </w:pPr>
    <w:r w:rsidRPr="00BC1909">
      <w:rPr>
        <w:color w:val="FF0000"/>
      </w:rPr>
      <w:t>OFFICIAL</w:t>
    </w:r>
  </w:p>
  <w:p w14:paraId="7E6D590C" w14:textId="77777777" w:rsidR="0078008C" w:rsidRDefault="0078008C" w:rsidP="0078008C">
    <w:pPr>
      <w:pStyle w:val="Header"/>
      <w:tabs>
        <w:tab w:val="clear" w:pos="9026"/>
        <w:tab w:val="right" w:pos="13892"/>
      </w:tabs>
      <w:rPr>
        <w:rFonts w:ascii="Georgia" w:hAnsi="Georgia" w:cs="Arial"/>
        <w:b w:val="0"/>
        <w:noProof/>
        <w:color w:val="004855"/>
        <w:sz w:val="28"/>
        <w:szCs w:val="28"/>
        <w:lang w:eastAsia="en-AU"/>
      </w:rPr>
    </w:pPr>
  </w:p>
  <w:p w14:paraId="3E08A889" w14:textId="77777777" w:rsidR="000E6484" w:rsidRDefault="000E6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A159" w14:textId="6069358E" w:rsidR="00CB7243" w:rsidRDefault="00CB7243" w:rsidP="00CB7243">
    <w:pPr>
      <w:pStyle w:val="Header"/>
      <w:tabs>
        <w:tab w:val="clear" w:pos="9026"/>
        <w:tab w:val="right" w:pos="13892"/>
      </w:tabs>
      <w:jc w:val="center"/>
      <w:rPr>
        <w:rFonts w:ascii="Georgia" w:hAnsi="Georgia" w:cs="Arial"/>
        <w:b w:val="0"/>
        <w:noProof/>
        <w:color w:val="004855"/>
        <w:sz w:val="28"/>
        <w:szCs w:val="28"/>
        <w:lang w:eastAsia="en-AU"/>
      </w:rPr>
    </w:pPr>
    <w:r w:rsidRPr="00BC1909">
      <w:rPr>
        <w:color w:val="FF0000"/>
      </w:rPr>
      <w:t>OFFICIAL</w:t>
    </w:r>
  </w:p>
  <w:p w14:paraId="5C37BEF7" w14:textId="77777777" w:rsidR="000E6484" w:rsidRPr="000E6484" w:rsidRDefault="000E6484" w:rsidP="000E64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ACAA" w14:textId="511A9371" w:rsidR="000E6484" w:rsidRPr="00080615" w:rsidRDefault="000E6484" w:rsidP="00080615">
    <w:pPr>
      <w:pStyle w:val="Header"/>
    </w:pPr>
    <w:r w:rsidRPr="00080615">
      <w:t>Client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31.5pt;height:18pt" o:bullet="t">
        <v:imagedata r:id="rId3" o:title="two-triangles-bullet-orange"/>
      </v:shape>
    </w:pict>
  </w:numPicBullet>
  <w:abstractNum w:abstractNumId="0" w15:restartNumberingAfterBreak="0">
    <w:nsid w:val="09673EA9"/>
    <w:multiLevelType w:val="hybridMultilevel"/>
    <w:tmpl w:val="A1EC5B4A"/>
    <w:lvl w:ilvl="0" w:tplc="B232B968">
      <w:start w:val="1"/>
      <w:numFmt w:val="decimal"/>
      <w:lvlText w:val="%1."/>
      <w:lvlJc w:val="left"/>
      <w:pPr>
        <w:ind w:left="720" w:hanging="360"/>
      </w:pPr>
    </w:lvl>
    <w:lvl w:ilvl="1" w:tplc="53AC867A">
      <w:start w:val="1"/>
      <w:numFmt w:val="lowerLetter"/>
      <w:lvlText w:val="%2."/>
      <w:lvlJc w:val="left"/>
      <w:pPr>
        <w:ind w:left="1440" w:hanging="360"/>
      </w:pPr>
    </w:lvl>
    <w:lvl w:ilvl="2" w:tplc="5D96A83E">
      <w:start w:val="1"/>
      <w:numFmt w:val="lowerRoman"/>
      <w:lvlText w:val="%3."/>
      <w:lvlJc w:val="right"/>
      <w:pPr>
        <w:ind w:left="2160" w:hanging="180"/>
      </w:pPr>
    </w:lvl>
    <w:lvl w:ilvl="3" w:tplc="E88248F2">
      <w:start w:val="1"/>
      <w:numFmt w:val="decimal"/>
      <w:lvlText w:val="%4."/>
      <w:lvlJc w:val="left"/>
      <w:pPr>
        <w:ind w:left="2880" w:hanging="360"/>
      </w:pPr>
    </w:lvl>
    <w:lvl w:ilvl="4" w:tplc="DFDCBF38">
      <w:start w:val="1"/>
      <w:numFmt w:val="lowerLetter"/>
      <w:lvlText w:val="%5."/>
      <w:lvlJc w:val="left"/>
      <w:pPr>
        <w:ind w:left="3600" w:hanging="360"/>
      </w:pPr>
    </w:lvl>
    <w:lvl w:ilvl="5" w:tplc="585C4C0E">
      <w:start w:val="1"/>
      <w:numFmt w:val="lowerRoman"/>
      <w:lvlText w:val="%6."/>
      <w:lvlJc w:val="right"/>
      <w:pPr>
        <w:ind w:left="4320" w:hanging="180"/>
      </w:pPr>
    </w:lvl>
    <w:lvl w:ilvl="6" w:tplc="28D86F8A">
      <w:start w:val="1"/>
      <w:numFmt w:val="decimal"/>
      <w:lvlText w:val="%7."/>
      <w:lvlJc w:val="left"/>
      <w:pPr>
        <w:ind w:left="5040" w:hanging="360"/>
      </w:pPr>
    </w:lvl>
    <w:lvl w:ilvl="7" w:tplc="59185622">
      <w:start w:val="1"/>
      <w:numFmt w:val="lowerLetter"/>
      <w:lvlText w:val="%8."/>
      <w:lvlJc w:val="left"/>
      <w:pPr>
        <w:ind w:left="5760" w:hanging="360"/>
      </w:pPr>
    </w:lvl>
    <w:lvl w:ilvl="8" w:tplc="DA7E9C24">
      <w:start w:val="1"/>
      <w:numFmt w:val="lowerRoman"/>
      <w:lvlText w:val="%9."/>
      <w:lvlJc w:val="right"/>
      <w:pPr>
        <w:ind w:left="6480" w:hanging="180"/>
      </w:p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E7D" w:themeColor="text2"/>
      </w:rPr>
    </w:lvl>
    <w:lvl w:ilvl="2">
      <w:start w:val="1"/>
      <w:numFmt w:val="bullet"/>
      <w:lvlText w:val="»"/>
      <w:lvlJc w:val="left"/>
      <w:pPr>
        <w:ind w:left="852" w:hanging="284"/>
      </w:pPr>
      <w:rPr>
        <w:rFonts w:ascii="Arial" w:hAnsi="Arial" w:hint="default"/>
        <w:color w:val="004E7D"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2CC417A"/>
    <w:multiLevelType w:val="multilevel"/>
    <w:tmpl w:val="3938881C"/>
    <w:lvl w:ilvl="0">
      <w:start w:val="1"/>
      <w:numFmt w:val="bullet"/>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4E7D" w:themeColor="accent1"/>
      </w:rPr>
    </w:lvl>
    <w:lvl w:ilvl="2">
      <w:start w:val="1"/>
      <w:numFmt w:val="bullet"/>
      <w:lvlText w:val="»"/>
      <w:lvlJc w:val="left"/>
      <w:pPr>
        <w:ind w:left="852" w:hanging="284"/>
      </w:pPr>
      <w:rPr>
        <w:rFonts w:ascii="Arial" w:hAnsi="Arial" w:hint="default"/>
        <w:color w:val="004E7D"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B29223F6"/>
    <w:styleLink w:val="FigureNumbers"/>
    <w:lvl w:ilvl="0">
      <w:start w:val="1"/>
      <w:numFmt w:val="decimal"/>
      <w:pStyle w:val="FigureTitle"/>
      <w:lvlText w:val="Figure %1."/>
      <w:lvlJc w:val="left"/>
      <w:pPr>
        <w:ind w:left="1134" w:hanging="1134"/>
      </w:pPr>
      <w:rPr>
        <w:rFonts w:hint="default"/>
        <w:b w:val="0"/>
        <w:i w:val="0"/>
        <w:caps w:val="0"/>
        <w:color w:val="004E7D"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val="0"/>
        <w:i w:val="0"/>
        <w:caps w:val="0"/>
        <w:color w:val="004E7D"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600158"/>
    <w:multiLevelType w:val="hybridMultilevel"/>
    <w:tmpl w:val="CD7E1796"/>
    <w:lvl w:ilvl="0" w:tplc="5CB4BB64">
      <w:start w:val="1"/>
      <w:numFmt w:val="bullet"/>
      <w:lvlText w:val=""/>
      <w:lvlJc w:val="left"/>
      <w:pPr>
        <w:ind w:left="720" w:hanging="360"/>
      </w:pPr>
      <w:rPr>
        <w:rFonts w:ascii="Symbol" w:hAnsi="Symbol" w:hint="default"/>
      </w:rPr>
    </w:lvl>
    <w:lvl w:ilvl="1" w:tplc="8050FF12">
      <w:start w:val="1"/>
      <w:numFmt w:val="bullet"/>
      <w:lvlText w:val="o"/>
      <w:lvlJc w:val="left"/>
      <w:pPr>
        <w:ind w:left="1440" w:hanging="360"/>
      </w:pPr>
      <w:rPr>
        <w:rFonts w:ascii="Courier New" w:hAnsi="Courier New" w:hint="default"/>
      </w:rPr>
    </w:lvl>
    <w:lvl w:ilvl="2" w:tplc="DD8020BE">
      <w:start w:val="1"/>
      <w:numFmt w:val="bullet"/>
      <w:lvlText w:val=""/>
      <w:lvlJc w:val="left"/>
      <w:pPr>
        <w:ind w:left="2160" w:hanging="360"/>
      </w:pPr>
      <w:rPr>
        <w:rFonts w:ascii="Wingdings" w:hAnsi="Wingdings" w:hint="default"/>
      </w:rPr>
    </w:lvl>
    <w:lvl w:ilvl="3" w:tplc="5C1E4F2C">
      <w:start w:val="1"/>
      <w:numFmt w:val="bullet"/>
      <w:lvlText w:val=""/>
      <w:lvlJc w:val="left"/>
      <w:pPr>
        <w:ind w:left="2880" w:hanging="360"/>
      </w:pPr>
      <w:rPr>
        <w:rFonts w:ascii="Symbol" w:hAnsi="Symbol" w:hint="default"/>
      </w:rPr>
    </w:lvl>
    <w:lvl w:ilvl="4" w:tplc="BA2805AC">
      <w:start w:val="1"/>
      <w:numFmt w:val="bullet"/>
      <w:lvlText w:val="o"/>
      <w:lvlJc w:val="left"/>
      <w:pPr>
        <w:ind w:left="3600" w:hanging="360"/>
      </w:pPr>
      <w:rPr>
        <w:rFonts w:ascii="Courier New" w:hAnsi="Courier New" w:hint="default"/>
      </w:rPr>
    </w:lvl>
    <w:lvl w:ilvl="5" w:tplc="D1566DB2">
      <w:start w:val="1"/>
      <w:numFmt w:val="bullet"/>
      <w:lvlText w:val=""/>
      <w:lvlJc w:val="left"/>
      <w:pPr>
        <w:ind w:left="4320" w:hanging="360"/>
      </w:pPr>
      <w:rPr>
        <w:rFonts w:ascii="Wingdings" w:hAnsi="Wingdings" w:hint="default"/>
      </w:rPr>
    </w:lvl>
    <w:lvl w:ilvl="6" w:tplc="B9EAB4B0">
      <w:start w:val="1"/>
      <w:numFmt w:val="bullet"/>
      <w:lvlText w:val=""/>
      <w:lvlJc w:val="left"/>
      <w:pPr>
        <w:ind w:left="5040" w:hanging="360"/>
      </w:pPr>
      <w:rPr>
        <w:rFonts w:ascii="Symbol" w:hAnsi="Symbol" w:hint="default"/>
      </w:rPr>
    </w:lvl>
    <w:lvl w:ilvl="7" w:tplc="67269FA4">
      <w:start w:val="1"/>
      <w:numFmt w:val="bullet"/>
      <w:lvlText w:val="o"/>
      <w:lvlJc w:val="left"/>
      <w:pPr>
        <w:ind w:left="5760" w:hanging="360"/>
      </w:pPr>
      <w:rPr>
        <w:rFonts w:ascii="Courier New" w:hAnsi="Courier New" w:hint="default"/>
      </w:rPr>
    </w:lvl>
    <w:lvl w:ilvl="8" w:tplc="C7102616">
      <w:start w:val="1"/>
      <w:numFmt w:val="bullet"/>
      <w:lvlText w:val=""/>
      <w:lvlJc w:val="left"/>
      <w:pPr>
        <w:ind w:left="6480" w:hanging="360"/>
      </w:pPr>
      <w:rPr>
        <w:rFonts w:ascii="Wingdings" w:hAnsi="Wingdings" w:hint="default"/>
      </w:rPr>
    </w:lvl>
  </w:abstractNum>
  <w:abstractNum w:abstractNumId="7" w15:restartNumberingAfterBreak="0">
    <w:nsid w:val="26D50250"/>
    <w:multiLevelType w:val="hybridMultilevel"/>
    <w:tmpl w:val="78A86214"/>
    <w:lvl w:ilvl="0" w:tplc="160E79DC">
      <w:start w:val="1"/>
      <w:numFmt w:val="bullet"/>
      <w:pStyle w:val="PullOut-DarkBlue"/>
      <w:lvlText w:val=""/>
      <w:lvlPicBulletId w:val="0"/>
      <w:lvlJc w:val="left"/>
      <w:pPr>
        <w:ind w:left="927" w:hanging="360"/>
      </w:pPr>
      <w:rPr>
        <w:rFonts w:ascii="Symbol" w:hAnsi="Symbol" w:hint="default"/>
        <w:color w:val="004E7D"/>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B0A5111"/>
    <w:multiLevelType w:val="hybridMultilevel"/>
    <w:tmpl w:val="9F9A59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1761EE"/>
    <w:multiLevelType w:val="multilevel"/>
    <w:tmpl w:val="131EEC6C"/>
    <w:numStyleLink w:val="TableNumbers"/>
  </w:abstractNum>
  <w:abstractNum w:abstractNumId="11" w15:restartNumberingAfterBreak="0">
    <w:nsid w:val="2F4A39A1"/>
    <w:multiLevelType w:val="hybridMultilevel"/>
    <w:tmpl w:val="14A0AC5A"/>
    <w:lvl w:ilvl="0" w:tplc="77C060C4">
      <w:start w:val="1"/>
      <w:numFmt w:val="bullet"/>
      <w:lvlText w:val=""/>
      <w:lvlJc w:val="left"/>
      <w:pPr>
        <w:ind w:left="720" w:hanging="360"/>
      </w:pPr>
      <w:rPr>
        <w:rFonts w:ascii="Symbol" w:hAnsi="Symbol" w:hint="default"/>
      </w:rPr>
    </w:lvl>
    <w:lvl w:ilvl="1" w:tplc="A176D74E">
      <w:start w:val="1"/>
      <w:numFmt w:val="bullet"/>
      <w:lvlText w:val="o"/>
      <w:lvlJc w:val="left"/>
      <w:pPr>
        <w:ind w:left="1440" w:hanging="360"/>
      </w:pPr>
      <w:rPr>
        <w:rFonts w:ascii="Courier New" w:hAnsi="Courier New" w:hint="default"/>
      </w:rPr>
    </w:lvl>
    <w:lvl w:ilvl="2" w:tplc="7FD8EB02">
      <w:start w:val="1"/>
      <w:numFmt w:val="bullet"/>
      <w:lvlText w:val=""/>
      <w:lvlJc w:val="left"/>
      <w:pPr>
        <w:ind w:left="2160" w:hanging="360"/>
      </w:pPr>
      <w:rPr>
        <w:rFonts w:ascii="Wingdings" w:hAnsi="Wingdings" w:hint="default"/>
      </w:rPr>
    </w:lvl>
    <w:lvl w:ilvl="3" w:tplc="5CB4F35E">
      <w:start w:val="1"/>
      <w:numFmt w:val="bullet"/>
      <w:lvlText w:val=""/>
      <w:lvlJc w:val="left"/>
      <w:pPr>
        <w:ind w:left="2880" w:hanging="360"/>
      </w:pPr>
      <w:rPr>
        <w:rFonts w:ascii="Symbol" w:hAnsi="Symbol" w:hint="default"/>
      </w:rPr>
    </w:lvl>
    <w:lvl w:ilvl="4" w:tplc="E44E4412">
      <w:start w:val="1"/>
      <w:numFmt w:val="bullet"/>
      <w:lvlText w:val="o"/>
      <w:lvlJc w:val="left"/>
      <w:pPr>
        <w:ind w:left="3600" w:hanging="360"/>
      </w:pPr>
      <w:rPr>
        <w:rFonts w:ascii="Courier New" w:hAnsi="Courier New" w:hint="default"/>
      </w:rPr>
    </w:lvl>
    <w:lvl w:ilvl="5" w:tplc="E4D0B2B6">
      <w:start w:val="1"/>
      <w:numFmt w:val="bullet"/>
      <w:lvlText w:val=""/>
      <w:lvlJc w:val="left"/>
      <w:pPr>
        <w:ind w:left="4320" w:hanging="360"/>
      </w:pPr>
      <w:rPr>
        <w:rFonts w:ascii="Wingdings" w:hAnsi="Wingdings" w:hint="default"/>
      </w:rPr>
    </w:lvl>
    <w:lvl w:ilvl="6" w:tplc="7728C6D4">
      <w:start w:val="1"/>
      <w:numFmt w:val="bullet"/>
      <w:lvlText w:val=""/>
      <w:lvlJc w:val="left"/>
      <w:pPr>
        <w:ind w:left="5040" w:hanging="360"/>
      </w:pPr>
      <w:rPr>
        <w:rFonts w:ascii="Symbol" w:hAnsi="Symbol" w:hint="default"/>
      </w:rPr>
    </w:lvl>
    <w:lvl w:ilvl="7" w:tplc="298C38D8">
      <w:start w:val="1"/>
      <w:numFmt w:val="bullet"/>
      <w:lvlText w:val="o"/>
      <w:lvlJc w:val="left"/>
      <w:pPr>
        <w:ind w:left="5760" w:hanging="360"/>
      </w:pPr>
      <w:rPr>
        <w:rFonts w:ascii="Courier New" w:hAnsi="Courier New" w:hint="default"/>
      </w:rPr>
    </w:lvl>
    <w:lvl w:ilvl="8" w:tplc="298AF336">
      <w:start w:val="1"/>
      <w:numFmt w:val="bullet"/>
      <w:lvlText w:val=""/>
      <w:lvlJc w:val="left"/>
      <w:pPr>
        <w:ind w:left="6480" w:hanging="360"/>
      </w:pPr>
      <w:rPr>
        <w:rFonts w:ascii="Wingdings" w:hAnsi="Wingdings" w:hint="default"/>
      </w:rPr>
    </w:lvl>
  </w:abstractNum>
  <w:abstractNum w:abstractNumId="12" w15:restartNumberingAfterBreak="0">
    <w:nsid w:val="313C086C"/>
    <w:multiLevelType w:val="hybridMultilevel"/>
    <w:tmpl w:val="905A60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A922FCB"/>
    <w:multiLevelType w:val="singleLevel"/>
    <w:tmpl w:val="0C09000F"/>
    <w:lvl w:ilvl="0">
      <w:start w:val="1"/>
      <w:numFmt w:val="decimal"/>
      <w:pStyle w:val="Bullet3"/>
      <w:lvlText w:val="%1."/>
      <w:lvlJc w:val="left"/>
      <w:pPr>
        <w:ind w:left="360" w:hanging="360"/>
      </w:pPr>
      <w:rPr>
        <w:rFonts w:hint="default"/>
        <w:color w:val="004E7D" w:themeColor="accent1"/>
      </w:rPr>
    </w:lvl>
  </w:abstractNum>
  <w:abstractNum w:abstractNumId="14" w15:restartNumberingAfterBreak="0">
    <w:nsid w:val="3B795A16"/>
    <w:multiLevelType w:val="hybridMultilevel"/>
    <w:tmpl w:val="70C80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4E7D" w:themeColor="text2"/>
      </w:rPr>
    </w:lvl>
    <w:lvl w:ilvl="3">
      <w:start w:val="1"/>
      <w:numFmt w:val="bullet"/>
      <w:lvlText w:val="»"/>
      <w:lvlJc w:val="left"/>
      <w:pPr>
        <w:ind w:left="794" w:hanging="510"/>
      </w:pPr>
      <w:rPr>
        <w:rFonts w:ascii="Arial" w:hAnsi="Arial" w:hint="default"/>
        <w:color w:val="004E7D"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1547F15"/>
    <w:multiLevelType w:val="hybridMultilevel"/>
    <w:tmpl w:val="C416F754"/>
    <w:lvl w:ilvl="0" w:tplc="DD0CD8FE">
      <w:start w:val="1"/>
      <w:numFmt w:val="bullet"/>
      <w:pStyle w:val="Bullet1"/>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0C0E93"/>
    <w:multiLevelType w:val="hybridMultilevel"/>
    <w:tmpl w:val="1DBC2446"/>
    <w:lvl w:ilvl="0" w:tplc="153024EC">
      <w:start w:val="1"/>
      <w:numFmt w:val="bullet"/>
      <w:lvlText w:val=""/>
      <w:lvlJc w:val="left"/>
      <w:pPr>
        <w:ind w:left="720" w:hanging="360"/>
      </w:pPr>
      <w:rPr>
        <w:rFonts w:ascii="Symbol" w:hAnsi="Symbol" w:hint="default"/>
      </w:rPr>
    </w:lvl>
    <w:lvl w:ilvl="1" w:tplc="F128551C">
      <w:start w:val="1"/>
      <w:numFmt w:val="bullet"/>
      <w:lvlText w:val="o"/>
      <w:lvlJc w:val="left"/>
      <w:pPr>
        <w:ind w:left="1440" w:hanging="360"/>
      </w:pPr>
      <w:rPr>
        <w:rFonts w:ascii="Courier New" w:hAnsi="Courier New" w:hint="default"/>
      </w:rPr>
    </w:lvl>
    <w:lvl w:ilvl="2" w:tplc="927AB6AA">
      <w:start w:val="1"/>
      <w:numFmt w:val="bullet"/>
      <w:lvlText w:val=""/>
      <w:lvlJc w:val="left"/>
      <w:pPr>
        <w:ind w:left="2160" w:hanging="360"/>
      </w:pPr>
      <w:rPr>
        <w:rFonts w:ascii="Wingdings" w:hAnsi="Wingdings" w:hint="default"/>
      </w:rPr>
    </w:lvl>
    <w:lvl w:ilvl="3" w:tplc="0720B5A2">
      <w:start w:val="1"/>
      <w:numFmt w:val="bullet"/>
      <w:lvlText w:val=""/>
      <w:lvlJc w:val="left"/>
      <w:pPr>
        <w:ind w:left="2880" w:hanging="360"/>
      </w:pPr>
      <w:rPr>
        <w:rFonts w:ascii="Symbol" w:hAnsi="Symbol" w:hint="default"/>
      </w:rPr>
    </w:lvl>
    <w:lvl w:ilvl="4" w:tplc="BC4A1286">
      <w:start w:val="1"/>
      <w:numFmt w:val="bullet"/>
      <w:lvlText w:val="o"/>
      <w:lvlJc w:val="left"/>
      <w:pPr>
        <w:ind w:left="3600" w:hanging="360"/>
      </w:pPr>
      <w:rPr>
        <w:rFonts w:ascii="Courier New" w:hAnsi="Courier New" w:hint="default"/>
      </w:rPr>
    </w:lvl>
    <w:lvl w:ilvl="5" w:tplc="25FC85A6">
      <w:start w:val="1"/>
      <w:numFmt w:val="bullet"/>
      <w:lvlText w:val=""/>
      <w:lvlJc w:val="left"/>
      <w:pPr>
        <w:ind w:left="4320" w:hanging="360"/>
      </w:pPr>
      <w:rPr>
        <w:rFonts w:ascii="Wingdings" w:hAnsi="Wingdings" w:hint="default"/>
      </w:rPr>
    </w:lvl>
    <w:lvl w:ilvl="6" w:tplc="B4E4348C">
      <w:start w:val="1"/>
      <w:numFmt w:val="bullet"/>
      <w:lvlText w:val=""/>
      <w:lvlJc w:val="left"/>
      <w:pPr>
        <w:ind w:left="5040" w:hanging="360"/>
      </w:pPr>
      <w:rPr>
        <w:rFonts w:ascii="Symbol" w:hAnsi="Symbol" w:hint="default"/>
      </w:rPr>
    </w:lvl>
    <w:lvl w:ilvl="7" w:tplc="35FA36CE">
      <w:start w:val="1"/>
      <w:numFmt w:val="bullet"/>
      <w:lvlText w:val="o"/>
      <w:lvlJc w:val="left"/>
      <w:pPr>
        <w:ind w:left="5760" w:hanging="360"/>
      </w:pPr>
      <w:rPr>
        <w:rFonts w:ascii="Courier New" w:hAnsi="Courier New" w:hint="default"/>
      </w:rPr>
    </w:lvl>
    <w:lvl w:ilvl="8" w:tplc="D2EE8738">
      <w:start w:val="1"/>
      <w:numFmt w:val="bullet"/>
      <w:lvlText w:val=""/>
      <w:lvlJc w:val="left"/>
      <w:pPr>
        <w:ind w:left="6480" w:hanging="360"/>
      </w:pPr>
      <w:rPr>
        <w:rFonts w:ascii="Wingdings" w:hAnsi="Wingdings" w:hint="default"/>
      </w:rPr>
    </w:lvl>
  </w:abstractNum>
  <w:abstractNum w:abstractNumId="18" w15:restartNumberingAfterBreak="0">
    <w:nsid w:val="50AF0B00"/>
    <w:multiLevelType w:val="hybridMultilevel"/>
    <w:tmpl w:val="7A6AAA46"/>
    <w:lvl w:ilvl="0" w:tplc="EF621784">
      <w:start w:val="1"/>
      <w:numFmt w:val="bullet"/>
      <w:pStyle w:val="PullOut"/>
      <w:lvlText w:val=""/>
      <w:lvlPicBulletId w:val="2"/>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DB31D2"/>
    <w:multiLevelType w:val="hybridMultilevel"/>
    <w:tmpl w:val="035E8808"/>
    <w:lvl w:ilvl="0" w:tplc="4A5E83A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35249AF"/>
    <w:multiLevelType w:val="multilevel"/>
    <w:tmpl w:val="CC9AB0EE"/>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A13F18"/>
    <w:multiLevelType w:val="hybridMultilevel"/>
    <w:tmpl w:val="73422C14"/>
    <w:lvl w:ilvl="0" w:tplc="47F849D8">
      <w:numFmt w:val="bullet"/>
      <w:lvlText w:val="-"/>
      <w:lvlJc w:val="left"/>
      <w:pPr>
        <w:ind w:left="360" w:hanging="360"/>
      </w:pPr>
      <w:rPr>
        <w:rFonts w:ascii="Calibri" w:eastAsiaTheme="minorHAnsi" w:hAnsi="Calibri" w:cs="Calibri" w:hint="default"/>
        <w:color w:val="004D7D"/>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6DB5F4C"/>
    <w:multiLevelType w:val="multilevel"/>
    <w:tmpl w:val="BA4CA9E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615703"/>
    <w:multiLevelType w:val="multilevel"/>
    <w:tmpl w:val="803CF862"/>
    <w:numStyleLink w:val="List1Numbered"/>
  </w:abstractNum>
  <w:abstractNum w:abstractNumId="24" w15:restartNumberingAfterBreak="0">
    <w:nsid w:val="594F6627"/>
    <w:multiLevelType w:val="hybridMultilevel"/>
    <w:tmpl w:val="77D82B46"/>
    <w:lvl w:ilvl="0" w:tplc="B66A71E0">
      <w:start w:val="1"/>
      <w:numFmt w:val="bullet"/>
      <w:pStyle w:val="PullOut-Orange"/>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51665"/>
    <w:multiLevelType w:val="multilevel"/>
    <w:tmpl w:val="BA4CA9E6"/>
    <w:numStyleLink w:val="NumberedHeadings"/>
  </w:abstractNum>
  <w:abstractNum w:abstractNumId="26" w15:restartNumberingAfterBreak="0">
    <w:nsid w:val="5C283B55"/>
    <w:multiLevelType w:val="multilevel"/>
    <w:tmpl w:val="B29223F6"/>
    <w:numStyleLink w:val="FigureNumbers"/>
  </w:abstractNum>
  <w:abstractNum w:abstractNumId="27" w15:restartNumberingAfterBreak="0">
    <w:nsid w:val="5EEE1D95"/>
    <w:multiLevelType w:val="hybridMultilevel"/>
    <w:tmpl w:val="CF5C87C6"/>
    <w:lvl w:ilvl="0" w:tplc="5ACA5A32">
      <w:start w:val="1"/>
      <w:numFmt w:val="decimal"/>
      <w:lvlText w:val="%1."/>
      <w:lvlJc w:val="left"/>
      <w:pPr>
        <w:ind w:left="720" w:hanging="360"/>
      </w:pPr>
    </w:lvl>
    <w:lvl w:ilvl="1" w:tplc="C4265F64">
      <w:start w:val="1"/>
      <w:numFmt w:val="lowerLetter"/>
      <w:lvlText w:val="%2."/>
      <w:lvlJc w:val="left"/>
      <w:pPr>
        <w:ind w:left="1440" w:hanging="360"/>
      </w:pPr>
    </w:lvl>
    <w:lvl w:ilvl="2" w:tplc="E9E6B53A">
      <w:start w:val="1"/>
      <w:numFmt w:val="lowerRoman"/>
      <w:lvlText w:val="%3."/>
      <w:lvlJc w:val="right"/>
      <w:pPr>
        <w:ind w:left="2160" w:hanging="180"/>
      </w:pPr>
    </w:lvl>
    <w:lvl w:ilvl="3" w:tplc="06FC424C">
      <w:start w:val="1"/>
      <w:numFmt w:val="decimal"/>
      <w:lvlText w:val="%4."/>
      <w:lvlJc w:val="left"/>
      <w:pPr>
        <w:ind w:left="2880" w:hanging="360"/>
      </w:pPr>
    </w:lvl>
    <w:lvl w:ilvl="4" w:tplc="C0865FEA">
      <w:start w:val="1"/>
      <w:numFmt w:val="lowerLetter"/>
      <w:lvlText w:val="%5."/>
      <w:lvlJc w:val="left"/>
      <w:pPr>
        <w:ind w:left="3600" w:hanging="360"/>
      </w:pPr>
    </w:lvl>
    <w:lvl w:ilvl="5" w:tplc="E7EA9D3A">
      <w:start w:val="1"/>
      <w:numFmt w:val="lowerRoman"/>
      <w:lvlText w:val="%6."/>
      <w:lvlJc w:val="right"/>
      <w:pPr>
        <w:ind w:left="4320" w:hanging="180"/>
      </w:pPr>
    </w:lvl>
    <w:lvl w:ilvl="6" w:tplc="527247CA">
      <w:start w:val="1"/>
      <w:numFmt w:val="decimal"/>
      <w:lvlText w:val="%7."/>
      <w:lvlJc w:val="left"/>
      <w:pPr>
        <w:ind w:left="5040" w:hanging="360"/>
      </w:pPr>
    </w:lvl>
    <w:lvl w:ilvl="7" w:tplc="7B2CB85C">
      <w:start w:val="1"/>
      <w:numFmt w:val="lowerLetter"/>
      <w:lvlText w:val="%8."/>
      <w:lvlJc w:val="left"/>
      <w:pPr>
        <w:ind w:left="5760" w:hanging="360"/>
      </w:pPr>
    </w:lvl>
    <w:lvl w:ilvl="8" w:tplc="443AE170">
      <w:start w:val="1"/>
      <w:numFmt w:val="lowerRoman"/>
      <w:lvlText w:val="%9."/>
      <w:lvlJc w:val="right"/>
      <w:pPr>
        <w:ind w:left="6480" w:hanging="180"/>
      </w:pPr>
    </w:lvl>
  </w:abstractNum>
  <w:abstractNum w:abstractNumId="28" w15:restartNumberingAfterBreak="0">
    <w:nsid w:val="680B36CB"/>
    <w:multiLevelType w:val="multilevel"/>
    <w:tmpl w:val="6EC62FE4"/>
    <w:lvl w:ilvl="0">
      <w:start w:val="1"/>
      <w:numFmt w:val="bullet"/>
      <w:lvlText w:val=""/>
      <w:lvlJc w:val="left"/>
      <w:pPr>
        <w:tabs>
          <w:tab w:val="num" w:pos="284"/>
        </w:tabs>
        <w:ind w:left="567" w:hanging="283"/>
      </w:pPr>
      <w:rPr>
        <w:rFonts w:ascii="Symbol" w:hAnsi="Symbol" w:hint="default"/>
        <w:color w:val="FFFFFF" w:themeColor="background1"/>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4E7D" w:themeColor="text2"/>
      </w:rPr>
    </w:lvl>
    <w:lvl w:ilvl="3">
      <w:start w:val="1"/>
      <w:numFmt w:val="bullet"/>
      <w:lvlText w:val="»"/>
      <w:lvlJc w:val="left"/>
      <w:pPr>
        <w:ind w:left="794" w:hanging="510"/>
      </w:pPr>
      <w:rPr>
        <w:rFonts w:ascii="Arial" w:hAnsi="Arial" w:hint="default"/>
        <w:color w:val="004E7D"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9" w15:restartNumberingAfterBreak="0">
    <w:nsid w:val="6D3B33CB"/>
    <w:multiLevelType w:val="singleLevel"/>
    <w:tmpl w:val="0C09000F"/>
    <w:lvl w:ilvl="0">
      <w:start w:val="1"/>
      <w:numFmt w:val="decimal"/>
      <w:lvlText w:val="%1."/>
      <w:lvlJc w:val="left"/>
      <w:pPr>
        <w:ind w:left="360" w:hanging="360"/>
      </w:pPr>
      <w:rPr>
        <w:rFonts w:hint="default"/>
        <w:color w:val="004E7D" w:themeColor="accent1"/>
      </w:rPr>
    </w:lvl>
  </w:abstractNum>
  <w:abstractNum w:abstractNumId="30" w15:restartNumberingAfterBreak="0">
    <w:nsid w:val="738A4D83"/>
    <w:multiLevelType w:val="multilevel"/>
    <w:tmpl w:val="EDDCBB3C"/>
    <w:styleLink w:val="DefaultBullets"/>
    <w:lvl w:ilvl="0">
      <w:start w:val="1"/>
      <w:numFmt w:val="bullet"/>
      <w:lvlText w:val=""/>
      <w:lvlJc w:val="left"/>
      <w:pPr>
        <w:ind w:left="284" w:hanging="284"/>
      </w:pPr>
      <w:rPr>
        <w:rFonts w:ascii="Symbol" w:hAnsi="Symbol" w:hint="default"/>
        <w:color w:val="004E7D" w:themeColor="accent1"/>
      </w:rPr>
    </w:lvl>
    <w:lvl w:ilvl="1">
      <w:start w:val="1"/>
      <w:numFmt w:val="bullet"/>
      <w:lvlText w:val="–"/>
      <w:lvlJc w:val="left"/>
      <w:pPr>
        <w:ind w:left="710" w:hanging="284"/>
      </w:pPr>
      <w:rPr>
        <w:rFonts w:ascii="Arial" w:hAnsi="Arial" w:hint="default"/>
        <w:color w:val="004E7D" w:themeColor="accent1"/>
      </w:rPr>
    </w:lvl>
    <w:lvl w:ilvl="2">
      <w:start w:val="1"/>
      <w:numFmt w:val="bullet"/>
      <w:lvlText w:val="»"/>
      <w:lvlJc w:val="left"/>
      <w:pPr>
        <w:ind w:left="852" w:hanging="284"/>
      </w:pPr>
      <w:rPr>
        <w:rFonts w:ascii="Arial" w:hAnsi="Arial" w:hint="default"/>
        <w:color w:val="004E7D"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798549F"/>
    <w:multiLevelType w:val="hybridMultilevel"/>
    <w:tmpl w:val="4CEA2AE8"/>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E194A43"/>
    <w:multiLevelType w:val="singleLevel"/>
    <w:tmpl w:val="22708B88"/>
    <w:lvl w:ilvl="0">
      <w:start w:val="1"/>
      <w:numFmt w:val="bullet"/>
      <w:lvlText w:val=""/>
      <w:lvlJc w:val="left"/>
      <w:pPr>
        <w:ind w:left="360" w:hanging="360"/>
      </w:pPr>
      <w:rPr>
        <w:rFonts w:ascii="Symbol" w:hAnsi="Symbol" w:hint="default"/>
        <w:color w:val="004D7D"/>
      </w:rPr>
    </w:lvl>
  </w:abstractNum>
  <w:abstractNum w:abstractNumId="34" w15:restartNumberingAfterBreak="0">
    <w:nsid w:val="7EE44065"/>
    <w:multiLevelType w:val="multilevel"/>
    <w:tmpl w:val="CC9AB0EE"/>
    <w:numStyleLink w:val="AppendixNumbers"/>
  </w:abstractNum>
  <w:num w:numId="1" w16cid:durableId="1433167476">
    <w:abstractNumId w:val="1"/>
  </w:num>
  <w:num w:numId="2" w16cid:durableId="578058332">
    <w:abstractNumId w:val="34"/>
  </w:num>
  <w:num w:numId="3" w16cid:durableId="385641479">
    <w:abstractNumId w:val="20"/>
  </w:num>
  <w:num w:numId="4" w16cid:durableId="306279410">
    <w:abstractNumId w:val="32"/>
  </w:num>
  <w:num w:numId="5" w16cid:durableId="2056926035">
    <w:abstractNumId w:val="15"/>
  </w:num>
  <w:num w:numId="6" w16cid:durableId="1477380153">
    <w:abstractNumId w:val="4"/>
  </w:num>
  <w:num w:numId="7" w16cid:durableId="819620504">
    <w:abstractNumId w:val="25"/>
  </w:num>
  <w:num w:numId="8" w16cid:durableId="441847241">
    <w:abstractNumId w:val="3"/>
  </w:num>
  <w:num w:numId="9" w16cid:durableId="77944773">
    <w:abstractNumId w:val="23"/>
  </w:num>
  <w:num w:numId="10" w16cid:durableId="1945183601">
    <w:abstractNumId w:val="22"/>
  </w:num>
  <w:num w:numId="11" w16cid:durableId="1871215500">
    <w:abstractNumId w:val="9"/>
  </w:num>
  <w:num w:numId="12" w16cid:durableId="1190332982">
    <w:abstractNumId w:val="5"/>
  </w:num>
  <w:num w:numId="13" w16cid:durableId="94328660">
    <w:abstractNumId w:val="30"/>
  </w:num>
  <w:num w:numId="14" w16cid:durableId="134490241">
    <w:abstractNumId w:val="13"/>
    <w:lvlOverride w:ilvl="0">
      <w:lvl w:ilvl="0">
        <w:numFmt w:val="decimal"/>
        <w:pStyle w:val="Bullet3"/>
        <w:lvlText w:val=""/>
        <w:lvlJc w:val="left"/>
      </w:lvl>
    </w:lvlOverride>
  </w:num>
  <w:num w:numId="15" w16cid:durableId="1350763277">
    <w:abstractNumId w:val="7"/>
  </w:num>
  <w:num w:numId="16" w16cid:durableId="262881095">
    <w:abstractNumId w:val="24"/>
  </w:num>
  <w:num w:numId="17" w16cid:durableId="947199391">
    <w:abstractNumId w:val="26"/>
    <w:lvlOverride w:ilvl="0">
      <w:lvl w:ilvl="0">
        <w:start w:val="1"/>
        <w:numFmt w:val="decimal"/>
        <w:pStyle w:val="FigureTitle"/>
        <w:lvlText w:val="Figure %1."/>
        <w:lvlJc w:val="left"/>
        <w:pPr>
          <w:ind w:left="1134" w:hanging="1134"/>
        </w:pPr>
        <w:rPr>
          <w:rFonts w:hint="default"/>
          <w:b w:val="0"/>
          <w:i w:val="0"/>
          <w:caps w:val="0"/>
          <w:color w:val="004E7D"/>
        </w:rPr>
      </w:lvl>
    </w:lvlOverride>
  </w:num>
  <w:num w:numId="18" w16cid:durableId="1650094920">
    <w:abstractNumId w:val="10"/>
    <w:lvlOverride w:ilvl="0">
      <w:lvl w:ilvl="0">
        <w:start w:val="1"/>
        <w:numFmt w:val="decimal"/>
        <w:pStyle w:val="TableTitle"/>
        <w:lvlText w:val="Table %1."/>
        <w:lvlJc w:val="left"/>
        <w:pPr>
          <w:ind w:left="1134" w:hanging="1134"/>
        </w:pPr>
        <w:rPr>
          <w:rFonts w:hint="default"/>
          <w:b w:val="0"/>
          <w:i w:val="0"/>
          <w:caps w:val="0"/>
          <w:color w:val="004E7D"/>
        </w:rPr>
      </w:lvl>
    </w:lvlOverride>
  </w:num>
  <w:num w:numId="19" w16cid:durableId="1497455241">
    <w:abstractNumId w:val="2"/>
  </w:num>
  <w:num w:numId="20" w16cid:durableId="694228481">
    <w:abstractNumId w:val="28"/>
  </w:num>
  <w:num w:numId="21" w16cid:durableId="1163085461">
    <w:abstractNumId w:val="18"/>
  </w:num>
  <w:num w:numId="22" w16cid:durableId="1463841935">
    <w:abstractNumId w:val="19"/>
  </w:num>
  <w:num w:numId="23" w16cid:durableId="469057112">
    <w:abstractNumId w:val="16"/>
  </w:num>
  <w:num w:numId="24" w16cid:durableId="1354570634">
    <w:abstractNumId w:val="13"/>
  </w:num>
  <w:num w:numId="25" w16cid:durableId="1474715565">
    <w:abstractNumId w:val="16"/>
  </w:num>
  <w:num w:numId="26" w16cid:durableId="1063481017">
    <w:abstractNumId w:val="31"/>
  </w:num>
  <w:num w:numId="27" w16cid:durableId="205946384">
    <w:abstractNumId w:val="16"/>
  </w:num>
  <w:num w:numId="28" w16cid:durableId="1340884864">
    <w:abstractNumId w:val="16"/>
  </w:num>
  <w:num w:numId="29" w16cid:durableId="1028067026">
    <w:abstractNumId w:val="12"/>
  </w:num>
  <w:num w:numId="30" w16cid:durableId="785776844">
    <w:abstractNumId w:val="16"/>
  </w:num>
  <w:num w:numId="31" w16cid:durableId="469254550">
    <w:abstractNumId w:val="16"/>
  </w:num>
  <w:num w:numId="32" w16cid:durableId="1896425078">
    <w:abstractNumId w:val="16"/>
  </w:num>
  <w:num w:numId="33" w16cid:durableId="1132402683">
    <w:abstractNumId w:val="29"/>
  </w:num>
  <w:num w:numId="34" w16cid:durableId="1813331316">
    <w:abstractNumId w:val="14"/>
  </w:num>
  <w:num w:numId="35" w16cid:durableId="748960978">
    <w:abstractNumId w:val="21"/>
  </w:num>
  <w:num w:numId="36" w16cid:durableId="1102604247">
    <w:abstractNumId w:val="33"/>
  </w:num>
  <w:num w:numId="37" w16cid:durableId="2028362628">
    <w:abstractNumId w:val="8"/>
  </w:num>
  <w:num w:numId="38" w16cid:durableId="743530259">
    <w:abstractNumId w:val="17"/>
  </w:num>
  <w:num w:numId="39" w16cid:durableId="807819084">
    <w:abstractNumId w:val="11"/>
  </w:num>
  <w:num w:numId="40" w16cid:durableId="1411731371">
    <w:abstractNumId w:val="0"/>
  </w:num>
  <w:num w:numId="41" w16cid:durableId="481704966">
    <w:abstractNumId w:val="6"/>
  </w:num>
  <w:num w:numId="42" w16cid:durableId="1695687691">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5C"/>
    <w:rsid w:val="00000C5C"/>
    <w:rsid w:val="00002217"/>
    <w:rsid w:val="000059C9"/>
    <w:rsid w:val="00011656"/>
    <w:rsid w:val="00013D37"/>
    <w:rsid w:val="00020EF3"/>
    <w:rsid w:val="000227D4"/>
    <w:rsid w:val="00022825"/>
    <w:rsid w:val="00022B55"/>
    <w:rsid w:val="000249EF"/>
    <w:rsid w:val="00027D9E"/>
    <w:rsid w:val="00033199"/>
    <w:rsid w:val="00043919"/>
    <w:rsid w:val="00044925"/>
    <w:rsid w:val="00046555"/>
    <w:rsid w:val="00052709"/>
    <w:rsid w:val="00060F6C"/>
    <w:rsid w:val="000662D9"/>
    <w:rsid w:val="00067EDC"/>
    <w:rsid w:val="00070614"/>
    <w:rsid w:val="00080615"/>
    <w:rsid w:val="00081917"/>
    <w:rsid w:val="00082740"/>
    <w:rsid w:val="00085645"/>
    <w:rsid w:val="00086B1F"/>
    <w:rsid w:val="000902B8"/>
    <w:rsid w:val="00093BEA"/>
    <w:rsid w:val="00095B99"/>
    <w:rsid w:val="000A4BE3"/>
    <w:rsid w:val="000A6387"/>
    <w:rsid w:val="000B3834"/>
    <w:rsid w:val="000C22AE"/>
    <w:rsid w:val="000C5540"/>
    <w:rsid w:val="000C5A17"/>
    <w:rsid w:val="000D27DF"/>
    <w:rsid w:val="000E345E"/>
    <w:rsid w:val="000E40DC"/>
    <w:rsid w:val="000E4FD5"/>
    <w:rsid w:val="000E6484"/>
    <w:rsid w:val="000F1B6A"/>
    <w:rsid w:val="000F417C"/>
    <w:rsid w:val="00100841"/>
    <w:rsid w:val="00104200"/>
    <w:rsid w:val="00115145"/>
    <w:rsid w:val="00115720"/>
    <w:rsid w:val="00132EE0"/>
    <w:rsid w:val="0013384B"/>
    <w:rsid w:val="00135034"/>
    <w:rsid w:val="00140B8F"/>
    <w:rsid w:val="00147FFE"/>
    <w:rsid w:val="00151868"/>
    <w:rsid w:val="0016173C"/>
    <w:rsid w:val="001627C5"/>
    <w:rsid w:val="001640D6"/>
    <w:rsid w:val="00165701"/>
    <w:rsid w:val="00173585"/>
    <w:rsid w:val="0017732B"/>
    <w:rsid w:val="00177BFE"/>
    <w:rsid w:val="00186DEC"/>
    <w:rsid w:val="001919B0"/>
    <w:rsid w:val="00192354"/>
    <w:rsid w:val="001A0D62"/>
    <w:rsid w:val="001A1D09"/>
    <w:rsid w:val="001B36DC"/>
    <w:rsid w:val="001B6F18"/>
    <w:rsid w:val="001D0874"/>
    <w:rsid w:val="001D0F56"/>
    <w:rsid w:val="001D553A"/>
    <w:rsid w:val="001E068B"/>
    <w:rsid w:val="001E0994"/>
    <w:rsid w:val="001E36CB"/>
    <w:rsid w:val="002009FE"/>
    <w:rsid w:val="002055BE"/>
    <w:rsid w:val="00212072"/>
    <w:rsid w:val="002147FE"/>
    <w:rsid w:val="002215F7"/>
    <w:rsid w:val="0022389C"/>
    <w:rsid w:val="00224F71"/>
    <w:rsid w:val="00230D8E"/>
    <w:rsid w:val="002349D3"/>
    <w:rsid w:val="00242C87"/>
    <w:rsid w:val="00247253"/>
    <w:rsid w:val="00254FC8"/>
    <w:rsid w:val="00260A07"/>
    <w:rsid w:val="00264821"/>
    <w:rsid w:val="00264FDD"/>
    <w:rsid w:val="002666FE"/>
    <w:rsid w:val="00267863"/>
    <w:rsid w:val="0027425A"/>
    <w:rsid w:val="002804D3"/>
    <w:rsid w:val="00280C3C"/>
    <w:rsid w:val="00283963"/>
    <w:rsid w:val="0029143C"/>
    <w:rsid w:val="00291E36"/>
    <w:rsid w:val="00295FDA"/>
    <w:rsid w:val="00297774"/>
    <w:rsid w:val="002A2987"/>
    <w:rsid w:val="002A4D8E"/>
    <w:rsid w:val="002B5112"/>
    <w:rsid w:val="002C0BFF"/>
    <w:rsid w:val="002D1132"/>
    <w:rsid w:val="002D4137"/>
    <w:rsid w:val="002D6F58"/>
    <w:rsid w:val="002E0B04"/>
    <w:rsid w:val="002E0D3A"/>
    <w:rsid w:val="002E166F"/>
    <w:rsid w:val="002F5405"/>
    <w:rsid w:val="00307C45"/>
    <w:rsid w:val="00312EB2"/>
    <w:rsid w:val="00314679"/>
    <w:rsid w:val="00331E84"/>
    <w:rsid w:val="00347481"/>
    <w:rsid w:val="00352023"/>
    <w:rsid w:val="00355515"/>
    <w:rsid w:val="00356BD0"/>
    <w:rsid w:val="00366E9A"/>
    <w:rsid w:val="00367C59"/>
    <w:rsid w:val="003702D9"/>
    <w:rsid w:val="0037227E"/>
    <w:rsid w:val="00376B6E"/>
    <w:rsid w:val="00383D51"/>
    <w:rsid w:val="003917CF"/>
    <w:rsid w:val="00392A23"/>
    <w:rsid w:val="003C741C"/>
    <w:rsid w:val="003D0BC4"/>
    <w:rsid w:val="003D1778"/>
    <w:rsid w:val="003D7121"/>
    <w:rsid w:val="003E32EF"/>
    <w:rsid w:val="003F0258"/>
    <w:rsid w:val="003F38E2"/>
    <w:rsid w:val="00400926"/>
    <w:rsid w:val="00401AA4"/>
    <w:rsid w:val="0041276E"/>
    <w:rsid w:val="004154E2"/>
    <w:rsid w:val="00426952"/>
    <w:rsid w:val="00432170"/>
    <w:rsid w:val="004344F6"/>
    <w:rsid w:val="00436F3C"/>
    <w:rsid w:val="00437845"/>
    <w:rsid w:val="00444651"/>
    <w:rsid w:val="00446F1D"/>
    <w:rsid w:val="00451CF8"/>
    <w:rsid w:val="00452B27"/>
    <w:rsid w:val="004569BA"/>
    <w:rsid w:val="00461E58"/>
    <w:rsid w:val="00470E5C"/>
    <w:rsid w:val="00475643"/>
    <w:rsid w:val="004772AC"/>
    <w:rsid w:val="00482752"/>
    <w:rsid w:val="00483668"/>
    <w:rsid w:val="00483773"/>
    <w:rsid w:val="0048659C"/>
    <w:rsid w:val="00491C80"/>
    <w:rsid w:val="00492343"/>
    <w:rsid w:val="004A4248"/>
    <w:rsid w:val="004A69E2"/>
    <w:rsid w:val="004A72FC"/>
    <w:rsid w:val="004B77A0"/>
    <w:rsid w:val="004C2B78"/>
    <w:rsid w:val="004C5497"/>
    <w:rsid w:val="004C708C"/>
    <w:rsid w:val="004E2A31"/>
    <w:rsid w:val="004E3461"/>
    <w:rsid w:val="004E43C3"/>
    <w:rsid w:val="004F1610"/>
    <w:rsid w:val="00501386"/>
    <w:rsid w:val="005063C7"/>
    <w:rsid w:val="00507FB1"/>
    <w:rsid w:val="00510D00"/>
    <w:rsid w:val="00512C4A"/>
    <w:rsid w:val="0051355B"/>
    <w:rsid w:val="00515DD2"/>
    <w:rsid w:val="00517487"/>
    <w:rsid w:val="00520854"/>
    <w:rsid w:val="0052161C"/>
    <w:rsid w:val="00523EFA"/>
    <w:rsid w:val="00531CAF"/>
    <w:rsid w:val="0053368B"/>
    <w:rsid w:val="00533764"/>
    <w:rsid w:val="00534638"/>
    <w:rsid w:val="00534D53"/>
    <w:rsid w:val="00541934"/>
    <w:rsid w:val="00547AA9"/>
    <w:rsid w:val="00551C2C"/>
    <w:rsid w:val="0055790F"/>
    <w:rsid w:val="00561103"/>
    <w:rsid w:val="00562C2C"/>
    <w:rsid w:val="00566504"/>
    <w:rsid w:val="0057055B"/>
    <w:rsid w:val="005708AF"/>
    <w:rsid w:val="00576DBE"/>
    <w:rsid w:val="00577029"/>
    <w:rsid w:val="00580697"/>
    <w:rsid w:val="00581381"/>
    <w:rsid w:val="0058303C"/>
    <w:rsid w:val="00590BD2"/>
    <w:rsid w:val="00591F86"/>
    <w:rsid w:val="00592955"/>
    <w:rsid w:val="005976C2"/>
    <w:rsid w:val="005A2989"/>
    <w:rsid w:val="005B06A2"/>
    <w:rsid w:val="005B368D"/>
    <w:rsid w:val="005C24F1"/>
    <w:rsid w:val="005C4FE6"/>
    <w:rsid w:val="005D16A6"/>
    <w:rsid w:val="005E0C87"/>
    <w:rsid w:val="005E0CBC"/>
    <w:rsid w:val="005F07A7"/>
    <w:rsid w:val="0060509E"/>
    <w:rsid w:val="006104B6"/>
    <w:rsid w:val="00620B25"/>
    <w:rsid w:val="00623C54"/>
    <w:rsid w:val="00643467"/>
    <w:rsid w:val="00644398"/>
    <w:rsid w:val="00661B84"/>
    <w:rsid w:val="00677680"/>
    <w:rsid w:val="00681D09"/>
    <w:rsid w:val="00686113"/>
    <w:rsid w:val="00686D79"/>
    <w:rsid w:val="00692819"/>
    <w:rsid w:val="0069649B"/>
    <w:rsid w:val="006A5307"/>
    <w:rsid w:val="006B0E03"/>
    <w:rsid w:val="006B30AA"/>
    <w:rsid w:val="006B4111"/>
    <w:rsid w:val="006B4BC1"/>
    <w:rsid w:val="006C1170"/>
    <w:rsid w:val="006C4AD6"/>
    <w:rsid w:val="006C6DD3"/>
    <w:rsid w:val="006D0160"/>
    <w:rsid w:val="006D3465"/>
    <w:rsid w:val="006D492B"/>
    <w:rsid w:val="006D595C"/>
    <w:rsid w:val="006E0617"/>
    <w:rsid w:val="006F0438"/>
    <w:rsid w:val="006F067E"/>
    <w:rsid w:val="006F3ACC"/>
    <w:rsid w:val="006F3ACF"/>
    <w:rsid w:val="006F3FD3"/>
    <w:rsid w:val="006F54AC"/>
    <w:rsid w:val="00704E11"/>
    <w:rsid w:val="00705F35"/>
    <w:rsid w:val="007107E0"/>
    <w:rsid w:val="00712F21"/>
    <w:rsid w:val="0071613C"/>
    <w:rsid w:val="0072CBB7"/>
    <w:rsid w:val="00740D5B"/>
    <w:rsid w:val="0074220D"/>
    <w:rsid w:val="007506B4"/>
    <w:rsid w:val="00753676"/>
    <w:rsid w:val="00762F59"/>
    <w:rsid w:val="0078008C"/>
    <w:rsid w:val="007821A0"/>
    <w:rsid w:val="00782C7A"/>
    <w:rsid w:val="007913F1"/>
    <w:rsid w:val="007A42A8"/>
    <w:rsid w:val="007B1533"/>
    <w:rsid w:val="007B2AA8"/>
    <w:rsid w:val="007B5D42"/>
    <w:rsid w:val="007B78FB"/>
    <w:rsid w:val="007C4485"/>
    <w:rsid w:val="007C51A5"/>
    <w:rsid w:val="007D0777"/>
    <w:rsid w:val="007D2F00"/>
    <w:rsid w:val="007D3850"/>
    <w:rsid w:val="007D4AFA"/>
    <w:rsid w:val="007D5E2F"/>
    <w:rsid w:val="007D7636"/>
    <w:rsid w:val="007E5C2A"/>
    <w:rsid w:val="007F23D3"/>
    <w:rsid w:val="0080159D"/>
    <w:rsid w:val="008022D9"/>
    <w:rsid w:val="00814733"/>
    <w:rsid w:val="00820DB2"/>
    <w:rsid w:val="0082337C"/>
    <w:rsid w:val="0083115A"/>
    <w:rsid w:val="00833A82"/>
    <w:rsid w:val="00835717"/>
    <w:rsid w:val="00835C33"/>
    <w:rsid w:val="00836A2B"/>
    <w:rsid w:val="008409BB"/>
    <w:rsid w:val="00842B29"/>
    <w:rsid w:val="00844B83"/>
    <w:rsid w:val="00854B3B"/>
    <w:rsid w:val="0086249B"/>
    <w:rsid w:val="00865EE8"/>
    <w:rsid w:val="008716D8"/>
    <w:rsid w:val="00873713"/>
    <w:rsid w:val="00877364"/>
    <w:rsid w:val="00880543"/>
    <w:rsid w:val="00880FB8"/>
    <w:rsid w:val="008908A9"/>
    <w:rsid w:val="00895BEF"/>
    <w:rsid w:val="008A5074"/>
    <w:rsid w:val="008B0CF4"/>
    <w:rsid w:val="008B4715"/>
    <w:rsid w:val="008B5348"/>
    <w:rsid w:val="008C31FD"/>
    <w:rsid w:val="008C331A"/>
    <w:rsid w:val="008C4666"/>
    <w:rsid w:val="008D5A0B"/>
    <w:rsid w:val="008E21DE"/>
    <w:rsid w:val="008E46E2"/>
    <w:rsid w:val="008E6967"/>
    <w:rsid w:val="008E6A73"/>
    <w:rsid w:val="009000D7"/>
    <w:rsid w:val="009225A6"/>
    <w:rsid w:val="00923ED1"/>
    <w:rsid w:val="00930588"/>
    <w:rsid w:val="0093307B"/>
    <w:rsid w:val="00936EB5"/>
    <w:rsid w:val="00944D0D"/>
    <w:rsid w:val="0095148D"/>
    <w:rsid w:val="0095216F"/>
    <w:rsid w:val="0096035C"/>
    <w:rsid w:val="00972A02"/>
    <w:rsid w:val="00975590"/>
    <w:rsid w:val="00980B75"/>
    <w:rsid w:val="00982B0B"/>
    <w:rsid w:val="009844FD"/>
    <w:rsid w:val="00994AF9"/>
    <w:rsid w:val="00995AE3"/>
    <w:rsid w:val="009A0A21"/>
    <w:rsid w:val="009A42B5"/>
    <w:rsid w:val="009A4E3F"/>
    <w:rsid w:val="009A57B3"/>
    <w:rsid w:val="009A767B"/>
    <w:rsid w:val="009B3EE0"/>
    <w:rsid w:val="009B4F26"/>
    <w:rsid w:val="009C02EB"/>
    <w:rsid w:val="009C0B48"/>
    <w:rsid w:val="009C2201"/>
    <w:rsid w:val="009D756C"/>
    <w:rsid w:val="009E01BF"/>
    <w:rsid w:val="009E3C52"/>
    <w:rsid w:val="00A020FE"/>
    <w:rsid w:val="00A02B82"/>
    <w:rsid w:val="00A03BF0"/>
    <w:rsid w:val="00A07E4A"/>
    <w:rsid w:val="00A15DA6"/>
    <w:rsid w:val="00A217A0"/>
    <w:rsid w:val="00A271CF"/>
    <w:rsid w:val="00A313D9"/>
    <w:rsid w:val="00A3307E"/>
    <w:rsid w:val="00A35DF1"/>
    <w:rsid w:val="00A403E4"/>
    <w:rsid w:val="00A42283"/>
    <w:rsid w:val="00A44F9B"/>
    <w:rsid w:val="00A63121"/>
    <w:rsid w:val="00A76E71"/>
    <w:rsid w:val="00A80C94"/>
    <w:rsid w:val="00A81FD9"/>
    <w:rsid w:val="00A85EE2"/>
    <w:rsid w:val="00A91766"/>
    <w:rsid w:val="00A923AB"/>
    <w:rsid w:val="00A95221"/>
    <w:rsid w:val="00AA23BD"/>
    <w:rsid w:val="00AA2DD5"/>
    <w:rsid w:val="00AA507B"/>
    <w:rsid w:val="00AB0CC2"/>
    <w:rsid w:val="00AB12D5"/>
    <w:rsid w:val="00AC3CC9"/>
    <w:rsid w:val="00AD15A5"/>
    <w:rsid w:val="00AD19C3"/>
    <w:rsid w:val="00AD317C"/>
    <w:rsid w:val="00AD5641"/>
    <w:rsid w:val="00AD6F54"/>
    <w:rsid w:val="00AE1021"/>
    <w:rsid w:val="00AE13AE"/>
    <w:rsid w:val="00AF0899"/>
    <w:rsid w:val="00AF12CB"/>
    <w:rsid w:val="00AF4B2E"/>
    <w:rsid w:val="00B02E1D"/>
    <w:rsid w:val="00B04977"/>
    <w:rsid w:val="00B16909"/>
    <w:rsid w:val="00B249AF"/>
    <w:rsid w:val="00B30AB6"/>
    <w:rsid w:val="00B31C22"/>
    <w:rsid w:val="00B322CE"/>
    <w:rsid w:val="00B32D3C"/>
    <w:rsid w:val="00B33087"/>
    <w:rsid w:val="00B36EBF"/>
    <w:rsid w:val="00B37CA6"/>
    <w:rsid w:val="00B400AD"/>
    <w:rsid w:val="00B42323"/>
    <w:rsid w:val="00B438F2"/>
    <w:rsid w:val="00B43AF8"/>
    <w:rsid w:val="00B453ED"/>
    <w:rsid w:val="00B5039F"/>
    <w:rsid w:val="00B564FB"/>
    <w:rsid w:val="00B575F8"/>
    <w:rsid w:val="00B5799E"/>
    <w:rsid w:val="00B603C0"/>
    <w:rsid w:val="00B6593E"/>
    <w:rsid w:val="00B65DA3"/>
    <w:rsid w:val="00B6688E"/>
    <w:rsid w:val="00B81DC8"/>
    <w:rsid w:val="00B83EFB"/>
    <w:rsid w:val="00B933F3"/>
    <w:rsid w:val="00B952E4"/>
    <w:rsid w:val="00BA50B4"/>
    <w:rsid w:val="00BA7F8E"/>
    <w:rsid w:val="00BB3B9A"/>
    <w:rsid w:val="00BB5316"/>
    <w:rsid w:val="00BB606A"/>
    <w:rsid w:val="00BB76CC"/>
    <w:rsid w:val="00BC39DD"/>
    <w:rsid w:val="00BD3BC5"/>
    <w:rsid w:val="00BD5ABC"/>
    <w:rsid w:val="00BD6A84"/>
    <w:rsid w:val="00BD6B00"/>
    <w:rsid w:val="00BF4F30"/>
    <w:rsid w:val="00BF6EF7"/>
    <w:rsid w:val="00C0421C"/>
    <w:rsid w:val="00C04419"/>
    <w:rsid w:val="00C126B0"/>
    <w:rsid w:val="00C137FC"/>
    <w:rsid w:val="00C41EFB"/>
    <w:rsid w:val="00C43A77"/>
    <w:rsid w:val="00C462E5"/>
    <w:rsid w:val="00C47DE3"/>
    <w:rsid w:val="00C502DF"/>
    <w:rsid w:val="00C67954"/>
    <w:rsid w:val="00C70907"/>
    <w:rsid w:val="00C70F5A"/>
    <w:rsid w:val="00C75641"/>
    <w:rsid w:val="00C76B83"/>
    <w:rsid w:val="00C77337"/>
    <w:rsid w:val="00C8006C"/>
    <w:rsid w:val="00C84000"/>
    <w:rsid w:val="00C90CF3"/>
    <w:rsid w:val="00C911F8"/>
    <w:rsid w:val="00C966F1"/>
    <w:rsid w:val="00CA0D10"/>
    <w:rsid w:val="00CB0BE4"/>
    <w:rsid w:val="00CB31CE"/>
    <w:rsid w:val="00CB39E1"/>
    <w:rsid w:val="00CB54AC"/>
    <w:rsid w:val="00CB7243"/>
    <w:rsid w:val="00CD04D9"/>
    <w:rsid w:val="00CD3419"/>
    <w:rsid w:val="00CD432B"/>
    <w:rsid w:val="00CD4971"/>
    <w:rsid w:val="00CF7343"/>
    <w:rsid w:val="00D012F1"/>
    <w:rsid w:val="00D053E3"/>
    <w:rsid w:val="00D200C7"/>
    <w:rsid w:val="00D207F5"/>
    <w:rsid w:val="00D23CCF"/>
    <w:rsid w:val="00D27459"/>
    <w:rsid w:val="00D30013"/>
    <w:rsid w:val="00D373F7"/>
    <w:rsid w:val="00D4190E"/>
    <w:rsid w:val="00D442A5"/>
    <w:rsid w:val="00D46E25"/>
    <w:rsid w:val="00D532D0"/>
    <w:rsid w:val="00D55A98"/>
    <w:rsid w:val="00D573C1"/>
    <w:rsid w:val="00D620FA"/>
    <w:rsid w:val="00D67DDC"/>
    <w:rsid w:val="00D82E34"/>
    <w:rsid w:val="00D84F95"/>
    <w:rsid w:val="00D8507E"/>
    <w:rsid w:val="00D860DD"/>
    <w:rsid w:val="00D96A35"/>
    <w:rsid w:val="00DB0FBA"/>
    <w:rsid w:val="00DB641B"/>
    <w:rsid w:val="00DC0F34"/>
    <w:rsid w:val="00DD05CC"/>
    <w:rsid w:val="00DE0584"/>
    <w:rsid w:val="00DE3E88"/>
    <w:rsid w:val="00DE5308"/>
    <w:rsid w:val="00DE7A8E"/>
    <w:rsid w:val="00DF319B"/>
    <w:rsid w:val="00DF4B53"/>
    <w:rsid w:val="00DF74BA"/>
    <w:rsid w:val="00E02B18"/>
    <w:rsid w:val="00E03F32"/>
    <w:rsid w:val="00E03F5C"/>
    <w:rsid w:val="00E07FDB"/>
    <w:rsid w:val="00E13983"/>
    <w:rsid w:val="00E22884"/>
    <w:rsid w:val="00E246E2"/>
    <w:rsid w:val="00E25829"/>
    <w:rsid w:val="00E2644D"/>
    <w:rsid w:val="00E27B6E"/>
    <w:rsid w:val="00E32F66"/>
    <w:rsid w:val="00E51D29"/>
    <w:rsid w:val="00E53155"/>
    <w:rsid w:val="00E66B02"/>
    <w:rsid w:val="00E70BAE"/>
    <w:rsid w:val="00E74D79"/>
    <w:rsid w:val="00E80287"/>
    <w:rsid w:val="00E80805"/>
    <w:rsid w:val="00E82CA1"/>
    <w:rsid w:val="00E86ACE"/>
    <w:rsid w:val="00E876A3"/>
    <w:rsid w:val="00E96BCE"/>
    <w:rsid w:val="00EA26AE"/>
    <w:rsid w:val="00EA3757"/>
    <w:rsid w:val="00EA7402"/>
    <w:rsid w:val="00EC1976"/>
    <w:rsid w:val="00ED0160"/>
    <w:rsid w:val="00ED24A1"/>
    <w:rsid w:val="00ED4192"/>
    <w:rsid w:val="00ED57C4"/>
    <w:rsid w:val="00ED61F1"/>
    <w:rsid w:val="00EE2FFB"/>
    <w:rsid w:val="00EF4BEA"/>
    <w:rsid w:val="00EF5040"/>
    <w:rsid w:val="00EF5CF9"/>
    <w:rsid w:val="00EF7260"/>
    <w:rsid w:val="00F00A24"/>
    <w:rsid w:val="00F00CDD"/>
    <w:rsid w:val="00F02060"/>
    <w:rsid w:val="00F04C98"/>
    <w:rsid w:val="00F24A58"/>
    <w:rsid w:val="00F27890"/>
    <w:rsid w:val="00F27B81"/>
    <w:rsid w:val="00F4303D"/>
    <w:rsid w:val="00F44395"/>
    <w:rsid w:val="00F51998"/>
    <w:rsid w:val="00F521D0"/>
    <w:rsid w:val="00F5319D"/>
    <w:rsid w:val="00F607AB"/>
    <w:rsid w:val="00F67ACC"/>
    <w:rsid w:val="00F7063A"/>
    <w:rsid w:val="00F87457"/>
    <w:rsid w:val="00F9318C"/>
    <w:rsid w:val="00F95D13"/>
    <w:rsid w:val="00F972E2"/>
    <w:rsid w:val="00F97825"/>
    <w:rsid w:val="00FA0E9B"/>
    <w:rsid w:val="00FA271A"/>
    <w:rsid w:val="00FA6C39"/>
    <w:rsid w:val="00FB162F"/>
    <w:rsid w:val="00FB1E0E"/>
    <w:rsid w:val="00FB5070"/>
    <w:rsid w:val="00FB64D6"/>
    <w:rsid w:val="00FC016D"/>
    <w:rsid w:val="00FC02B2"/>
    <w:rsid w:val="00FD2C42"/>
    <w:rsid w:val="00FD34B7"/>
    <w:rsid w:val="00FF4603"/>
    <w:rsid w:val="015AFFB0"/>
    <w:rsid w:val="01B12D26"/>
    <w:rsid w:val="01B661B7"/>
    <w:rsid w:val="01CFBD70"/>
    <w:rsid w:val="025C9FEB"/>
    <w:rsid w:val="04239986"/>
    <w:rsid w:val="04568DD6"/>
    <w:rsid w:val="0467F9FE"/>
    <w:rsid w:val="053D7407"/>
    <w:rsid w:val="059359AE"/>
    <w:rsid w:val="068C5DF2"/>
    <w:rsid w:val="06AC8A61"/>
    <w:rsid w:val="06C72B16"/>
    <w:rsid w:val="070A185D"/>
    <w:rsid w:val="074EE358"/>
    <w:rsid w:val="07CC50E0"/>
    <w:rsid w:val="08072F3A"/>
    <w:rsid w:val="08E9218A"/>
    <w:rsid w:val="08EE0832"/>
    <w:rsid w:val="091AA328"/>
    <w:rsid w:val="09635F3C"/>
    <w:rsid w:val="099E43A3"/>
    <w:rsid w:val="09E2AFC7"/>
    <w:rsid w:val="09EEE6F6"/>
    <w:rsid w:val="0ADF685D"/>
    <w:rsid w:val="0BDE5348"/>
    <w:rsid w:val="0C42FB24"/>
    <w:rsid w:val="0C43A796"/>
    <w:rsid w:val="0C7906AA"/>
    <w:rsid w:val="0C8670A0"/>
    <w:rsid w:val="0C8CC0C2"/>
    <w:rsid w:val="0C8CDC26"/>
    <w:rsid w:val="0CB7EFE1"/>
    <w:rsid w:val="0D2BF6F7"/>
    <w:rsid w:val="0E54B3D9"/>
    <w:rsid w:val="0FF08EA0"/>
    <w:rsid w:val="103821F3"/>
    <w:rsid w:val="1043DAAD"/>
    <w:rsid w:val="1103790A"/>
    <w:rsid w:val="110AA28D"/>
    <w:rsid w:val="11162E7E"/>
    <w:rsid w:val="11408A83"/>
    <w:rsid w:val="11D49F56"/>
    <w:rsid w:val="11D73B19"/>
    <w:rsid w:val="11E77945"/>
    <w:rsid w:val="1205F3DB"/>
    <w:rsid w:val="1248CE74"/>
    <w:rsid w:val="1259550B"/>
    <w:rsid w:val="1339D3CA"/>
    <w:rsid w:val="133CC9E7"/>
    <w:rsid w:val="142B5C2C"/>
    <w:rsid w:val="157F0E70"/>
    <w:rsid w:val="168FFC05"/>
    <w:rsid w:val="17DBEEEB"/>
    <w:rsid w:val="184A21A8"/>
    <w:rsid w:val="18546CD9"/>
    <w:rsid w:val="190403EB"/>
    <w:rsid w:val="1935DE4E"/>
    <w:rsid w:val="19E43100"/>
    <w:rsid w:val="1A2C4D73"/>
    <w:rsid w:val="1A572A79"/>
    <w:rsid w:val="1A6E90CB"/>
    <w:rsid w:val="1AC5434B"/>
    <w:rsid w:val="1AE052E7"/>
    <w:rsid w:val="1CAB52C2"/>
    <w:rsid w:val="1D0243CD"/>
    <w:rsid w:val="1D6A82E6"/>
    <w:rsid w:val="1D8FF6C9"/>
    <w:rsid w:val="1E47638D"/>
    <w:rsid w:val="1ED394DE"/>
    <w:rsid w:val="1F14927C"/>
    <w:rsid w:val="1FB42D60"/>
    <w:rsid w:val="1FC9CB27"/>
    <w:rsid w:val="2000C43C"/>
    <w:rsid w:val="2001EA79"/>
    <w:rsid w:val="21239967"/>
    <w:rsid w:val="2127C7D6"/>
    <w:rsid w:val="2143C7EA"/>
    <w:rsid w:val="2181A36A"/>
    <w:rsid w:val="223C50D9"/>
    <w:rsid w:val="227D14D8"/>
    <w:rsid w:val="23B3C7E2"/>
    <w:rsid w:val="241108E5"/>
    <w:rsid w:val="24599625"/>
    <w:rsid w:val="247EA65B"/>
    <w:rsid w:val="248BF6DB"/>
    <w:rsid w:val="24C8CA0E"/>
    <w:rsid w:val="24FE70CB"/>
    <w:rsid w:val="250016DF"/>
    <w:rsid w:val="253692D6"/>
    <w:rsid w:val="25677037"/>
    <w:rsid w:val="25E3AFC6"/>
    <w:rsid w:val="25F04BFF"/>
    <w:rsid w:val="26C26FE7"/>
    <w:rsid w:val="27556B2F"/>
    <w:rsid w:val="27A57310"/>
    <w:rsid w:val="288B48E0"/>
    <w:rsid w:val="29093638"/>
    <w:rsid w:val="2930B3E2"/>
    <w:rsid w:val="29477929"/>
    <w:rsid w:val="295C7928"/>
    <w:rsid w:val="29850216"/>
    <w:rsid w:val="29AA0D54"/>
    <w:rsid w:val="29D39E5F"/>
    <w:rsid w:val="2A35B244"/>
    <w:rsid w:val="2A3D94CC"/>
    <w:rsid w:val="2A5382C6"/>
    <w:rsid w:val="2AA50699"/>
    <w:rsid w:val="2AD84009"/>
    <w:rsid w:val="2B0CDA63"/>
    <w:rsid w:val="2B6CD7F6"/>
    <w:rsid w:val="2BC30729"/>
    <w:rsid w:val="2CDA1626"/>
    <w:rsid w:val="2CDF0E54"/>
    <w:rsid w:val="2CE4A34C"/>
    <w:rsid w:val="2D04CADF"/>
    <w:rsid w:val="2D61744E"/>
    <w:rsid w:val="2DDCA75B"/>
    <w:rsid w:val="2DE22B17"/>
    <w:rsid w:val="2DE9700D"/>
    <w:rsid w:val="2E0680C7"/>
    <w:rsid w:val="2E9422A2"/>
    <w:rsid w:val="2EE65FEA"/>
    <w:rsid w:val="2F03A05D"/>
    <w:rsid w:val="2F523572"/>
    <w:rsid w:val="2F7877BC"/>
    <w:rsid w:val="30B4F9CE"/>
    <w:rsid w:val="31391DFE"/>
    <w:rsid w:val="318CD7A1"/>
    <w:rsid w:val="3194A10F"/>
    <w:rsid w:val="31ED19CC"/>
    <w:rsid w:val="331ABFD8"/>
    <w:rsid w:val="33D9173B"/>
    <w:rsid w:val="33F4E92D"/>
    <w:rsid w:val="33FD6617"/>
    <w:rsid w:val="346395CA"/>
    <w:rsid w:val="34F29031"/>
    <w:rsid w:val="351481EF"/>
    <w:rsid w:val="35825A3E"/>
    <w:rsid w:val="36EB38A3"/>
    <w:rsid w:val="36F4D79F"/>
    <w:rsid w:val="37528702"/>
    <w:rsid w:val="37C552B9"/>
    <w:rsid w:val="38CB1613"/>
    <w:rsid w:val="38D81BFD"/>
    <w:rsid w:val="395E3597"/>
    <w:rsid w:val="3A7A805F"/>
    <w:rsid w:val="3AA39DF5"/>
    <w:rsid w:val="3AC6B542"/>
    <w:rsid w:val="3AFAB213"/>
    <w:rsid w:val="3B2A8F1E"/>
    <w:rsid w:val="3BABBA95"/>
    <w:rsid w:val="3C364261"/>
    <w:rsid w:val="3C59CC97"/>
    <w:rsid w:val="3C69343A"/>
    <w:rsid w:val="3CACE549"/>
    <w:rsid w:val="3CC6D99D"/>
    <w:rsid w:val="3CD453D6"/>
    <w:rsid w:val="3D32BDCF"/>
    <w:rsid w:val="3D886F16"/>
    <w:rsid w:val="3DC1C7FF"/>
    <w:rsid w:val="3E27E803"/>
    <w:rsid w:val="3E28DDA7"/>
    <w:rsid w:val="3E3B73CF"/>
    <w:rsid w:val="3E56CCF0"/>
    <w:rsid w:val="3E82FE82"/>
    <w:rsid w:val="3F8CE4AD"/>
    <w:rsid w:val="3FE793F0"/>
    <w:rsid w:val="3FF442FE"/>
    <w:rsid w:val="40320626"/>
    <w:rsid w:val="40B58F4A"/>
    <w:rsid w:val="40BEB936"/>
    <w:rsid w:val="40C5AE49"/>
    <w:rsid w:val="41A1BB08"/>
    <w:rsid w:val="42335F49"/>
    <w:rsid w:val="42B70FDA"/>
    <w:rsid w:val="433B453D"/>
    <w:rsid w:val="4370732A"/>
    <w:rsid w:val="43905BF2"/>
    <w:rsid w:val="43AB541A"/>
    <w:rsid w:val="43D70E17"/>
    <w:rsid w:val="4462EC22"/>
    <w:rsid w:val="447B2300"/>
    <w:rsid w:val="44FAD383"/>
    <w:rsid w:val="457D9507"/>
    <w:rsid w:val="46162578"/>
    <w:rsid w:val="4739D909"/>
    <w:rsid w:val="47A641FA"/>
    <w:rsid w:val="47FD865E"/>
    <w:rsid w:val="4833B1C8"/>
    <w:rsid w:val="4855B3D9"/>
    <w:rsid w:val="492AEB3E"/>
    <w:rsid w:val="495E63A1"/>
    <w:rsid w:val="4A2DFB84"/>
    <w:rsid w:val="4A3966EE"/>
    <w:rsid w:val="4AD966DC"/>
    <w:rsid w:val="4B3F8E3D"/>
    <w:rsid w:val="4B6F2CB1"/>
    <w:rsid w:val="4BACEEEC"/>
    <w:rsid w:val="4BDD2EFC"/>
    <w:rsid w:val="4BE03ABE"/>
    <w:rsid w:val="4BFF3E14"/>
    <w:rsid w:val="4C117072"/>
    <w:rsid w:val="4C329960"/>
    <w:rsid w:val="4C53C98A"/>
    <w:rsid w:val="4C5ABA9B"/>
    <w:rsid w:val="4CC02FA1"/>
    <w:rsid w:val="4D155F03"/>
    <w:rsid w:val="4D56F946"/>
    <w:rsid w:val="4D661682"/>
    <w:rsid w:val="4D758C71"/>
    <w:rsid w:val="4E0C5390"/>
    <w:rsid w:val="4E3BE6FD"/>
    <w:rsid w:val="4E66C7EE"/>
    <w:rsid w:val="4EF2E4AF"/>
    <w:rsid w:val="4FC5BA87"/>
    <w:rsid w:val="4FD419B7"/>
    <w:rsid w:val="5036CCF6"/>
    <w:rsid w:val="505F7741"/>
    <w:rsid w:val="506FF00F"/>
    <w:rsid w:val="50B0EAEF"/>
    <w:rsid w:val="5308E61F"/>
    <w:rsid w:val="53F88D00"/>
    <w:rsid w:val="5465D144"/>
    <w:rsid w:val="5818E902"/>
    <w:rsid w:val="58DB6FF9"/>
    <w:rsid w:val="590FAA11"/>
    <w:rsid w:val="59B7962B"/>
    <w:rsid w:val="5A4FFB26"/>
    <w:rsid w:val="5B50BA2C"/>
    <w:rsid w:val="5BF499B5"/>
    <w:rsid w:val="5BF6754D"/>
    <w:rsid w:val="5BFC23C9"/>
    <w:rsid w:val="5C430747"/>
    <w:rsid w:val="5CB4649B"/>
    <w:rsid w:val="5CEC8A8D"/>
    <w:rsid w:val="5D862B3E"/>
    <w:rsid w:val="5D8B8C20"/>
    <w:rsid w:val="5D906A16"/>
    <w:rsid w:val="5E8BBAEF"/>
    <w:rsid w:val="5F11BD0D"/>
    <w:rsid w:val="60C2EA33"/>
    <w:rsid w:val="616C2022"/>
    <w:rsid w:val="618BA91B"/>
    <w:rsid w:val="61ACFC28"/>
    <w:rsid w:val="61BAD1AC"/>
    <w:rsid w:val="624FA9F2"/>
    <w:rsid w:val="6261AF95"/>
    <w:rsid w:val="6274050A"/>
    <w:rsid w:val="633F18DA"/>
    <w:rsid w:val="638859E2"/>
    <w:rsid w:val="6393E7DB"/>
    <w:rsid w:val="641277D1"/>
    <w:rsid w:val="642A954A"/>
    <w:rsid w:val="643D16DB"/>
    <w:rsid w:val="649E3485"/>
    <w:rsid w:val="64A23912"/>
    <w:rsid w:val="64B6B7D2"/>
    <w:rsid w:val="661B1E43"/>
    <w:rsid w:val="6657A829"/>
    <w:rsid w:val="665A68CA"/>
    <w:rsid w:val="66616C8B"/>
    <w:rsid w:val="668210D3"/>
    <w:rsid w:val="66EC7D14"/>
    <w:rsid w:val="6756962C"/>
    <w:rsid w:val="67B1814E"/>
    <w:rsid w:val="69072C32"/>
    <w:rsid w:val="69727980"/>
    <w:rsid w:val="6A4016CE"/>
    <w:rsid w:val="6AB79C38"/>
    <w:rsid w:val="6B25E27E"/>
    <w:rsid w:val="6C0220FC"/>
    <w:rsid w:val="6C5204BF"/>
    <w:rsid w:val="6C6CAF9F"/>
    <w:rsid w:val="6CB77443"/>
    <w:rsid w:val="6CDCD4D0"/>
    <w:rsid w:val="6CE2E1A7"/>
    <w:rsid w:val="6D063B27"/>
    <w:rsid w:val="6E6F03A1"/>
    <w:rsid w:val="6E94CBC5"/>
    <w:rsid w:val="6ECC67BF"/>
    <w:rsid w:val="70515527"/>
    <w:rsid w:val="70CB2BE1"/>
    <w:rsid w:val="70E6FFF4"/>
    <w:rsid w:val="71728709"/>
    <w:rsid w:val="7197D865"/>
    <w:rsid w:val="71DBB4B0"/>
    <w:rsid w:val="722FE42B"/>
    <w:rsid w:val="727E6F69"/>
    <w:rsid w:val="72C563DC"/>
    <w:rsid w:val="72EF0BA7"/>
    <w:rsid w:val="730AD098"/>
    <w:rsid w:val="7379DD61"/>
    <w:rsid w:val="7383472E"/>
    <w:rsid w:val="74708026"/>
    <w:rsid w:val="74BB04A0"/>
    <w:rsid w:val="75EA83B8"/>
    <w:rsid w:val="75FF6DEF"/>
    <w:rsid w:val="76ED5377"/>
    <w:rsid w:val="77D28323"/>
    <w:rsid w:val="77E56B32"/>
    <w:rsid w:val="783AA3E1"/>
    <w:rsid w:val="78489877"/>
    <w:rsid w:val="78A03F78"/>
    <w:rsid w:val="7973A251"/>
    <w:rsid w:val="79D644E4"/>
    <w:rsid w:val="7A08A036"/>
    <w:rsid w:val="7A5FA540"/>
    <w:rsid w:val="7AEFD677"/>
    <w:rsid w:val="7B24F2AD"/>
    <w:rsid w:val="7BBAA4F0"/>
    <w:rsid w:val="7CC7BDB6"/>
    <w:rsid w:val="7D7387DF"/>
    <w:rsid w:val="7D73C0B6"/>
    <w:rsid w:val="7DCF2609"/>
    <w:rsid w:val="7DE1C880"/>
    <w:rsid w:val="7E538441"/>
    <w:rsid w:val="7EE13B8B"/>
    <w:rsid w:val="7F3E6A86"/>
    <w:rsid w:val="7F642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CC4433B"/>
  <w15:docId w15:val="{B35B418F-05CD-4CF4-BA58-DB9E5F94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740"/>
    <w:rPr>
      <w:color w:val="000000"/>
    </w:rPr>
  </w:style>
  <w:style w:type="paragraph" w:styleId="Heading1">
    <w:name w:val="heading 1"/>
    <w:basedOn w:val="Normal"/>
    <w:next w:val="Normal"/>
    <w:link w:val="Heading1Char"/>
    <w:uiPriority w:val="9"/>
    <w:qFormat/>
    <w:rsid w:val="002A4D8E"/>
    <w:pPr>
      <w:keepNext/>
      <w:keepLines/>
      <w:pageBreakBefore/>
      <w:spacing w:before="0" w:after="1800" w:line="540" w:lineRule="atLeast"/>
      <w:outlineLvl w:val="0"/>
    </w:pPr>
    <w:rPr>
      <w:rFonts w:asciiTheme="majorHAnsi" w:eastAsiaTheme="majorEastAsia" w:hAnsiTheme="majorHAnsi" w:cstheme="majorBidi"/>
      <w:b/>
      <w:color w:val="004E7D"/>
      <w:sz w:val="48"/>
      <w:szCs w:val="32"/>
    </w:rPr>
  </w:style>
  <w:style w:type="paragraph" w:styleId="Heading2">
    <w:name w:val="heading 2"/>
    <w:basedOn w:val="Normal"/>
    <w:next w:val="Normal"/>
    <w:link w:val="Heading2Char"/>
    <w:uiPriority w:val="9"/>
    <w:qFormat/>
    <w:rsid w:val="002A4D8E"/>
    <w:pPr>
      <w:keepNext/>
      <w:keepLines/>
      <w:spacing w:before="480" w:after="240" w:line="500" w:lineRule="atLeast"/>
      <w:outlineLvl w:val="1"/>
    </w:pPr>
    <w:rPr>
      <w:rFonts w:asciiTheme="majorHAnsi" w:eastAsiaTheme="majorEastAsia" w:hAnsiTheme="majorHAnsi" w:cstheme="majorBidi"/>
      <w:color w:val="004E7D"/>
      <w:sz w:val="44"/>
      <w:szCs w:val="26"/>
    </w:rPr>
  </w:style>
  <w:style w:type="paragraph" w:styleId="Heading3">
    <w:name w:val="heading 3"/>
    <w:basedOn w:val="Normal"/>
    <w:next w:val="Normal"/>
    <w:link w:val="Heading3Char"/>
    <w:uiPriority w:val="9"/>
    <w:qFormat/>
    <w:rsid w:val="00F87457"/>
    <w:pPr>
      <w:keepNext/>
      <w:keepLines/>
      <w:spacing w:before="480" w:after="240" w:line="380" w:lineRule="atLeast"/>
      <w:outlineLvl w:val="2"/>
    </w:pPr>
    <w:rPr>
      <w:rFonts w:asciiTheme="majorHAnsi" w:eastAsiaTheme="majorEastAsia" w:hAnsiTheme="majorHAnsi" w:cstheme="majorBidi"/>
      <w:color w:val="004E7D"/>
      <w:sz w:val="32"/>
      <w:szCs w:val="24"/>
    </w:rPr>
  </w:style>
  <w:style w:type="paragraph" w:styleId="Heading4">
    <w:name w:val="heading 4"/>
    <w:basedOn w:val="Normal"/>
    <w:next w:val="Normal"/>
    <w:link w:val="Heading4Char"/>
    <w:uiPriority w:val="9"/>
    <w:qFormat/>
    <w:rsid w:val="00507FB1"/>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DF74BA"/>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26482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F0899"/>
    <w:pPr>
      <w:tabs>
        <w:tab w:val="center" w:pos="4513"/>
        <w:tab w:val="right" w:pos="9026"/>
      </w:tabs>
      <w:spacing w:before="0" w:after="0"/>
    </w:pPr>
    <w:rPr>
      <w:rFonts w:asciiTheme="majorHAnsi" w:hAnsiTheme="majorHAnsi"/>
      <w:sz w:val="16"/>
    </w:rPr>
  </w:style>
  <w:style w:type="character" w:customStyle="1" w:styleId="FooterChar">
    <w:name w:val="Footer Char"/>
    <w:basedOn w:val="DefaultParagraphFont"/>
    <w:link w:val="Footer"/>
    <w:uiPriority w:val="99"/>
    <w:rsid w:val="00AF0899"/>
    <w:rPr>
      <w:rFonts w:asciiTheme="majorHAnsi" w:hAnsiTheme="majorHAnsi"/>
      <w:color w:val="000000" w:themeColor="text1"/>
      <w:sz w:val="16"/>
      <w:szCs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2A4D8E"/>
    <w:rPr>
      <w:rFonts w:asciiTheme="majorHAnsi" w:eastAsiaTheme="majorEastAsia" w:hAnsiTheme="majorHAnsi" w:cstheme="majorBidi"/>
      <w:color w:val="004E7D"/>
      <w:sz w:val="44"/>
      <w:szCs w:val="26"/>
    </w:rPr>
  </w:style>
  <w:style w:type="paragraph" w:customStyle="1" w:styleId="AppendixNumbered">
    <w:name w:val="Appendix Numbered"/>
    <w:basedOn w:val="Heading2"/>
    <w:uiPriority w:val="11"/>
    <w:qFormat/>
    <w:rsid w:val="008E6967"/>
    <w:pPr>
      <w:pageBreakBefore/>
      <w:numPr>
        <w:numId w:val="2"/>
      </w:numPr>
    </w:pPr>
    <w:rPr>
      <w:b/>
    </w:rPr>
  </w:style>
  <w:style w:type="numbering" w:customStyle="1" w:styleId="AppendixNumbers">
    <w:name w:val="Appendix Numbers"/>
    <w:uiPriority w:val="99"/>
    <w:rsid w:val="00400926"/>
    <w:pPr>
      <w:numPr>
        <w:numId w:val="3"/>
      </w:numPr>
    </w:pPr>
  </w:style>
  <w:style w:type="paragraph" w:customStyle="1" w:styleId="Boxed1Text">
    <w:name w:val="Boxed 1 Text"/>
    <w:basedOn w:val="Normal"/>
    <w:uiPriority w:val="29"/>
    <w:qFormat/>
    <w:rsid w:val="00AF0899"/>
    <w:pPr>
      <w:pBdr>
        <w:top w:val="single" w:sz="4" w:space="14" w:color="B2E2FF" w:themeColor="accent1" w:themeTint="33"/>
        <w:left w:val="single" w:sz="4" w:space="14" w:color="B2E2FF" w:themeColor="accent1" w:themeTint="33"/>
        <w:bottom w:val="single" w:sz="4" w:space="14" w:color="B2E2FF" w:themeColor="accent1" w:themeTint="33"/>
        <w:right w:val="single" w:sz="4" w:space="14" w:color="B2E2FF" w:themeColor="accent1" w:themeTint="33"/>
      </w:pBdr>
      <w:shd w:val="clear" w:color="auto" w:fill="B2E2FF" w:themeFill="accent1" w:themeFillTint="33"/>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004E7D" w:themeColor="accent1"/>
        <w:left w:val="single" w:sz="4" w:space="14" w:color="004E7D" w:themeColor="accent1"/>
        <w:bottom w:val="single" w:sz="4" w:space="14" w:color="004E7D" w:themeColor="accent1"/>
        <w:right w:val="single" w:sz="4" w:space="14" w:color="004E7D"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5"/>
      </w:numPr>
    </w:pPr>
  </w:style>
  <w:style w:type="paragraph" w:customStyle="1" w:styleId="Bullet1">
    <w:name w:val="Bullet 1"/>
    <w:basedOn w:val="Normal"/>
    <w:uiPriority w:val="2"/>
    <w:qFormat/>
    <w:rsid w:val="00BD6A84"/>
    <w:pPr>
      <w:numPr>
        <w:numId w:val="23"/>
      </w:numPr>
    </w:pPr>
  </w:style>
  <w:style w:type="paragraph" w:customStyle="1" w:styleId="Bullet2">
    <w:name w:val="Bullet 2"/>
    <w:basedOn w:val="Normal"/>
    <w:uiPriority w:val="2"/>
    <w:qFormat/>
    <w:rsid w:val="00507FB1"/>
    <w:pPr>
      <w:numPr>
        <w:ilvl w:val="1"/>
        <w:numId w:val="14"/>
      </w:numPr>
    </w:pPr>
  </w:style>
  <w:style w:type="paragraph" w:customStyle="1" w:styleId="Bullet3">
    <w:name w:val="Bullet 3"/>
    <w:basedOn w:val="Normal"/>
    <w:uiPriority w:val="2"/>
    <w:qFormat/>
    <w:rsid w:val="00507FB1"/>
    <w:pPr>
      <w:numPr>
        <w:ilvl w:val="2"/>
        <w:numId w:val="14"/>
      </w:numPr>
    </w:pPr>
  </w:style>
  <w:style w:type="paragraph" w:styleId="Caption">
    <w:name w:val="caption"/>
    <w:basedOn w:val="Normal"/>
    <w:next w:val="Normal"/>
    <w:uiPriority w:val="19"/>
    <w:qFormat/>
    <w:rsid w:val="004C5497"/>
    <w:pPr>
      <w:spacing w:before="180" w:after="480" w:line="200" w:lineRule="atLeast"/>
      <w:ind w:right="2268"/>
    </w:pPr>
    <w:rPr>
      <w:rFonts w:asciiTheme="majorHAnsi" w:hAnsiTheme="majorHAnsi"/>
      <w:iCs/>
      <w:color w:val="004E7D"/>
      <w:sz w:val="16"/>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E7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E7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E7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E7D" w:themeFill="accent1"/>
      </w:tcPr>
    </w:tblStylePr>
    <w:tblStylePr w:type="band1Vert">
      <w:tblPr/>
      <w:tcPr>
        <w:shd w:val="clear" w:color="auto" w:fill="65C5FF" w:themeFill="accent1" w:themeFillTint="66"/>
      </w:tcPr>
    </w:tblStylePr>
    <w:tblStylePr w:type="band1Horz">
      <w:tblPr/>
      <w:tcPr>
        <w:shd w:val="clear" w:color="auto" w:fill="65C5FF" w:themeFill="accent1" w:themeFillTint="66"/>
      </w:tcPr>
    </w:tblStylePr>
  </w:style>
  <w:style w:type="table" w:customStyle="1" w:styleId="DefaultTable1">
    <w:name w:val="Default Table 1"/>
    <w:basedOn w:val="GridTable5Dark-Accent1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E7D"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E7D"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2E2FF" w:themeFill="accent1" w:themeFillTint="33"/>
      </w:tcPr>
    </w:tblStylePr>
    <w:tblStylePr w:type="band2Vert">
      <w:tblPr/>
      <w:tcPr>
        <w:shd w:val="clear" w:color="auto" w:fill="65C5FF" w:themeFill="accent1" w:themeFillTint="66"/>
      </w:tcPr>
    </w:tblStylePr>
    <w:tblStylePr w:type="band1Horz">
      <w:tblPr/>
      <w:tcPr>
        <w:shd w:val="clear" w:color="auto" w:fill="B2E2FF" w:themeFill="accent1" w:themeFillTint="33"/>
      </w:tcPr>
    </w:tblStylePr>
    <w:tblStylePr w:type="band2Horz">
      <w:tblPr/>
      <w:tcPr>
        <w:shd w:val="clear" w:color="auto" w:fill="65C5FF"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8E6967"/>
    <w:pPr>
      <w:numPr>
        <w:numId w:val="6"/>
      </w:numPr>
    </w:pPr>
  </w:style>
  <w:style w:type="paragraph" w:customStyle="1" w:styleId="FigureTitle">
    <w:name w:val="Figure Title"/>
    <w:basedOn w:val="Normal"/>
    <w:uiPriority w:val="12"/>
    <w:qFormat/>
    <w:rsid w:val="00F87457"/>
    <w:pPr>
      <w:keepNext/>
      <w:numPr>
        <w:numId w:val="17"/>
      </w:numPr>
      <w:spacing w:before="240"/>
    </w:pPr>
    <w:rPr>
      <w:rFonts w:asciiTheme="majorHAnsi" w:hAnsiTheme="majorHAnsi"/>
      <w:color w:val="004E7D"/>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2A4D8E"/>
    <w:rPr>
      <w:rFonts w:asciiTheme="majorHAnsi" w:eastAsiaTheme="majorEastAsia" w:hAnsiTheme="majorHAnsi" w:cstheme="majorBidi"/>
      <w:b/>
      <w:color w:val="004E7D"/>
      <w:sz w:val="48"/>
      <w:szCs w:val="32"/>
    </w:rPr>
  </w:style>
  <w:style w:type="paragraph" w:customStyle="1" w:styleId="Heading1Numbered">
    <w:name w:val="Heading 1 Numbered"/>
    <w:basedOn w:val="Heading1"/>
    <w:uiPriority w:val="10"/>
    <w:qFormat/>
    <w:rsid w:val="00400926"/>
    <w:pPr>
      <w:numPr>
        <w:numId w:val="7"/>
      </w:numPr>
      <w:ind w:left="0" w:firstLine="0"/>
    </w:pPr>
  </w:style>
  <w:style w:type="paragraph" w:customStyle="1" w:styleId="Heading2Numbered">
    <w:name w:val="Heading 2 Numbered"/>
    <w:basedOn w:val="Heading2"/>
    <w:uiPriority w:val="10"/>
    <w:qFormat/>
    <w:rsid w:val="00400926"/>
    <w:pPr>
      <w:numPr>
        <w:ilvl w:val="1"/>
        <w:numId w:val="7"/>
      </w:numPr>
    </w:pPr>
  </w:style>
  <w:style w:type="character" w:customStyle="1" w:styleId="Heading3Char">
    <w:name w:val="Heading 3 Char"/>
    <w:basedOn w:val="DefaultParagraphFont"/>
    <w:link w:val="Heading3"/>
    <w:uiPriority w:val="9"/>
    <w:rsid w:val="00F87457"/>
    <w:rPr>
      <w:rFonts w:asciiTheme="majorHAnsi" w:eastAsiaTheme="majorEastAsia" w:hAnsiTheme="majorHAnsi" w:cstheme="majorBidi"/>
      <w:color w:val="004E7D"/>
      <w:sz w:val="32"/>
      <w:szCs w:val="24"/>
    </w:rPr>
  </w:style>
  <w:style w:type="paragraph" w:customStyle="1" w:styleId="Heading3Numbered">
    <w:name w:val="Heading 3 Numbered"/>
    <w:basedOn w:val="Heading3"/>
    <w:uiPriority w:val="10"/>
    <w:qFormat/>
    <w:rsid w:val="00400926"/>
    <w:pPr>
      <w:numPr>
        <w:ilvl w:val="2"/>
        <w:numId w:val="7"/>
      </w:numPr>
    </w:pPr>
  </w:style>
  <w:style w:type="character" w:customStyle="1" w:styleId="Heading4Char">
    <w:name w:val="Heading 4 Char"/>
    <w:basedOn w:val="DefaultParagraphFont"/>
    <w:link w:val="Heading4"/>
    <w:uiPriority w:val="9"/>
    <w:rsid w:val="00507FB1"/>
    <w:rPr>
      <w:rFonts w:eastAsiaTheme="majorEastAsia" w:cstheme="majorBidi"/>
      <w:b/>
      <w:iCs/>
      <w:color w:val="auto"/>
      <w:sz w:val="24"/>
    </w:rPr>
  </w:style>
  <w:style w:type="paragraph" w:customStyle="1" w:styleId="Heading4Numbered">
    <w:name w:val="Heading 4 Numbered"/>
    <w:basedOn w:val="Heading4"/>
    <w:uiPriority w:val="10"/>
    <w:qFormat/>
    <w:rsid w:val="00400926"/>
    <w:pPr>
      <w:numPr>
        <w:ilvl w:val="3"/>
        <w:numId w:val="7"/>
      </w:numPr>
    </w:pPr>
  </w:style>
  <w:style w:type="character" w:customStyle="1" w:styleId="Heading5Char">
    <w:name w:val="Heading 5 Char"/>
    <w:basedOn w:val="DefaultParagraphFont"/>
    <w:link w:val="Heading5"/>
    <w:uiPriority w:val="9"/>
    <w:rsid w:val="00DF74BA"/>
    <w:rPr>
      <w:rFonts w:eastAsiaTheme="majorEastAsia" w:cstheme="majorBidi"/>
      <w:b/>
      <w:i/>
      <w:color w:val="auto"/>
      <w:sz w:val="22"/>
    </w:rPr>
  </w:style>
  <w:style w:type="paragraph" w:customStyle="1" w:styleId="Heading5Numbered">
    <w:name w:val="Heading 5 Numbered"/>
    <w:basedOn w:val="Heading5"/>
    <w:uiPriority w:val="10"/>
    <w:qFormat/>
    <w:rsid w:val="00400926"/>
    <w:pPr>
      <w:keepNext w:val="0"/>
      <w:numPr>
        <w:ilvl w:val="4"/>
        <w:numId w:val="7"/>
      </w:numPr>
    </w:pPr>
  </w:style>
  <w:style w:type="character" w:customStyle="1" w:styleId="Heading6Char">
    <w:name w:val="Heading 6 Char"/>
    <w:basedOn w:val="DefaultParagraphFont"/>
    <w:link w:val="Heading6"/>
    <w:uiPriority w:val="9"/>
    <w:rsid w:val="00AF0899"/>
    <w:rPr>
      <w:rFonts w:eastAsiaTheme="majorEastAsia" w:cstheme="majorBidi"/>
      <w:b/>
      <w:i/>
      <w:color w:val="000000" w:themeColor="text1"/>
      <w:sz w:val="20"/>
      <w:szCs w:val="20"/>
    </w:rPr>
  </w:style>
  <w:style w:type="paragraph" w:customStyle="1" w:styleId="Heading6Numbered">
    <w:name w:val="Heading 6 Numbered"/>
    <w:basedOn w:val="Heading6"/>
    <w:uiPriority w:val="10"/>
    <w:qFormat/>
    <w:rsid w:val="00400926"/>
    <w:pPr>
      <w:keepNext w:val="0"/>
      <w:numPr>
        <w:ilvl w:val="5"/>
        <w:numId w:val="7"/>
      </w:numPr>
    </w:pPr>
  </w:style>
  <w:style w:type="character" w:customStyle="1" w:styleId="Heading7Char">
    <w:name w:val="Heading 7 Char"/>
    <w:basedOn w:val="DefaultParagraphFont"/>
    <w:link w:val="Heading7"/>
    <w:uiPriority w:val="9"/>
    <w:rsid w:val="00AF0899"/>
    <w:rPr>
      <w:rFonts w:eastAsiaTheme="majorEastAsia" w:cstheme="majorBidi"/>
      <w:i/>
      <w:iCs/>
      <w:color w:val="000000" w:themeColor="text1"/>
      <w:sz w:val="20"/>
      <w:szCs w:val="20"/>
    </w:rPr>
  </w:style>
  <w:style w:type="paragraph" w:customStyle="1" w:styleId="Heading7Numbered">
    <w:name w:val="Heading 7 Numbered"/>
    <w:basedOn w:val="Heading7"/>
    <w:uiPriority w:val="10"/>
    <w:qFormat/>
    <w:rsid w:val="00400926"/>
    <w:pPr>
      <w:numPr>
        <w:ilvl w:val="6"/>
        <w:numId w:val="7"/>
      </w:numPr>
    </w:pPr>
  </w:style>
  <w:style w:type="character" w:styleId="Hyperlink">
    <w:name w:val="Hyperlink"/>
    <w:basedOn w:val="DefaultParagraphFont"/>
    <w:uiPriority w:val="99"/>
    <w:unhideWhenUsed/>
    <w:rsid w:val="00DB641B"/>
    <w:rPr>
      <w:color w:val="004E7D"/>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F87457"/>
    <w:pPr>
      <w:spacing w:before="240" w:after="240"/>
      <w:contextualSpacing/>
    </w:pPr>
    <w:rPr>
      <w:rFonts w:asciiTheme="majorHAnsi" w:hAnsiTheme="majorHAnsi"/>
      <w:color w:val="004E7D"/>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AF0899"/>
    <w:pPr>
      <w:spacing w:after="0"/>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400926"/>
    <w:pPr>
      <w:numPr>
        <w:numId w:val="10"/>
      </w:numPr>
    </w:pPr>
  </w:style>
  <w:style w:type="paragraph" w:customStyle="1" w:styleId="PullOut-DarkBlue">
    <w:name w:val="Pull Out - Dark Blue"/>
    <w:basedOn w:val="Normal"/>
    <w:uiPriority w:val="22"/>
    <w:rsid w:val="00081917"/>
    <w:pPr>
      <w:numPr>
        <w:numId w:val="15"/>
      </w:numPr>
      <w:spacing w:before="480" w:after="480" w:line="340" w:lineRule="atLeast"/>
      <w:ind w:left="1247" w:hanging="1247"/>
    </w:pPr>
    <w:rPr>
      <w:color w:val="004E7D"/>
      <w:sz w:val="28"/>
    </w:rPr>
  </w:style>
  <w:style w:type="paragraph" w:customStyle="1" w:styleId="SourceNotes">
    <w:name w:val="Source Notes"/>
    <w:basedOn w:val="Normal"/>
    <w:uiPriority w:val="21"/>
    <w:qFormat/>
    <w:rsid w:val="00AF0899"/>
    <w:pPr>
      <w:spacing w:before="60" w:after="60"/>
    </w:pPr>
    <w:rPr>
      <w:sz w:val="16"/>
    </w:rPr>
  </w:style>
  <w:style w:type="paragraph" w:customStyle="1" w:styleId="SourceNotesHeading">
    <w:name w:val="Source Notes Heading"/>
    <w:basedOn w:val="SourceNotes"/>
    <w:uiPriority w:val="20"/>
    <w:qFormat/>
    <w:rsid w:val="008E6967"/>
    <w:pPr>
      <w:spacing w:before="120"/>
    </w:pPr>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4C5497"/>
    <w:pPr>
      <w:keepLines/>
      <w:numPr>
        <w:ilvl w:val="1"/>
      </w:numPr>
      <w:spacing w:before="360" w:after="360" w:line="280" w:lineRule="exact"/>
      <w:contextualSpacing/>
    </w:pPr>
    <w:rPr>
      <w:rFonts w:eastAsiaTheme="minorEastAsia"/>
      <w:color w:val="004E7D"/>
      <w:sz w:val="24"/>
    </w:rPr>
  </w:style>
  <w:style w:type="character" w:customStyle="1" w:styleId="SubtitleChar">
    <w:name w:val="Subtitle Char"/>
    <w:basedOn w:val="DefaultParagraphFont"/>
    <w:link w:val="Subtitle"/>
    <w:uiPriority w:val="23"/>
    <w:rsid w:val="004C5497"/>
    <w:rPr>
      <w:rFonts w:eastAsiaTheme="minorEastAsia"/>
      <w:color w:val="004E7D"/>
      <w:sz w:val="24"/>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8"/>
      </w:numPr>
    </w:pPr>
  </w:style>
  <w:style w:type="paragraph" w:styleId="Title">
    <w:name w:val="Title"/>
    <w:basedOn w:val="Normal"/>
    <w:next w:val="Normal"/>
    <w:link w:val="TitleChar"/>
    <w:uiPriority w:val="22"/>
    <w:qFormat/>
    <w:rsid w:val="004C5497"/>
    <w:pPr>
      <w:keepLines/>
      <w:spacing w:before="0" w:after="360" w:line="640" w:lineRule="exact"/>
      <w:contextualSpacing/>
      <w:outlineLvl w:val="0"/>
    </w:pPr>
    <w:rPr>
      <w:rFonts w:asciiTheme="majorHAnsi" w:eastAsiaTheme="majorEastAsia" w:hAnsiTheme="majorHAnsi" w:cstheme="majorBidi"/>
      <w:color w:val="004E7D"/>
      <w:kern w:val="28"/>
      <w:sz w:val="60"/>
      <w:szCs w:val="56"/>
    </w:rPr>
  </w:style>
  <w:style w:type="character" w:customStyle="1" w:styleId="TitleChar">
    <w:name w:val="Title Char"/>
    <w:basedOn w:val="DefaultParagraphFont"/>
    <w:link w:val="Title"/>
    <w:uiPriority w:val="22"/>
    <w:rsid w:val="004C5497"/>
    <w:rPr>
      <w:rFonts w:asciiTheme="majorHAnsi" w:eastAsiaTheme="majorEastAsia" w:hAnsiTheme="majorHAnsi" w:cstheme="majorBidi"/>
      <w:color w:val="004E7D"/>
      <w:kern w:val="28"/>
      <w:sz w:val="60"/>
      <w:szCs w:val="56"/>
    </w:rPr>
  </w:style>
  <w:style w:type="paragraph" w:styleId="TOC1">
    <w:name w:val="toc 1"/>
    <w:basedOn w:val="Normal"/>
    <w:next w:val="Normal"/>
    <w:autoRedefine/>
    <w:uiPriority w:val="39"/>
    <w:rsid w:val="002A4D8E"/>
    <w:pPr>
      <w:keepNext/>
      <w:tabs>
        <w:tab w:val="left" w:pos="567"/>
        <w:tab w:val="right" w:pos="9628"/>
      </w:tabs>
      <w:spacing w:line="340" w:lineRule="atLeast"/>
    </w:pPr>
    <w:rPr>
      <w:rFonts w:asciiTheme="majorHAnsi" w:hAnsiTheme="majorHAnsi"/>
      <w:b/>
      <w:noProof/>
      <w:color w:val="004E7D"/>
      <w:sz w:val="26"/>
    </w:rPr>
  </w:style>
  <w:style w:type="paragraph" w:styleId="TOC2">
    <w:name w:val="toc 2"/>
    <w:basedOn w:val="Normal"/>
    <w:next w:val="Normal"/>
    <w:autoRedefine/>
    <w:uiPriority w:val="39"/>
    <w:rsid w:val="003917CF"/>
    <w:pPr>
      <w:pBdr>
        <w:between w:val="single" w:sz="8" w:space="1" w:color="004E7D" w:themeColor="accent1"/>
      </w:pBdr>
      <w:tabs>
        <w:tab w:val="right" w:pos="9628"/>
      </w:tabs>
      <w:spacing w:after="60"/>
      <w:ind w:left="851" w:hanging="851"/>
    </w:pPr>
    <w:rPr>
      <w:rFonts w:asciiTheme="majorHAnsi" w:hAnsiTheme="majorHAnsi"/>
      <w:b/>
    </w:rPr>
  </w:style>
  <w:style w:type="paragraph" w:styleId="TOC3">
    <w:name w:val="toc 3"/>
    <w:basedOn w:val="Normal"/>
    <w:next w:val="Normal"/>
    <w:autoRedefine/>
    <w:uiPriority w:val="39"/>
    <w:rsid w:val="003917CF"/>
    <w:pPr>
      <w:tabs>
        <w:tab w:val="right" w:pos="9628"/>
      </w:tabs>
      <w:spacing w:before="60" w:after="60"/>
      <w:ind w:left="851" w:hanging="851"/>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2A4D8E"/>
    <w:pPr>
      <w:outlineLvl w:val="9"/>
    </w:pPr>
  </w:style>
  <w:style w:type="numbering" w:customStyle="1" w:styleId="DefaultBullets">
    <w:name w:val="Default Bullets"/>
    <w:uiPriority w:val="99"/>
    <w:rsid w:val="00507FB1"/>
    <w:pPr>
      <w:numPr>
        <w:numId w:val="13"/>
      </w:numPr>
    </w:pPr>
  </w:style>
  <w:style w:type="paragraph" w:customStyle="1" w:styleId="PullOut-Orange">
    <w:name w:val="Pull Out - Orange"/>
    <w:basedOn w:val="PullOut-DarkBlue"/>
    <w:uiPriority w:val="22"/>
    <w:rsid w:val="00081917"/>
    <w:pPr>
      <w:numPr>
        <w:numId w:val="16"/>
      </w:numPr>
      <w:ind w:left="1247" w:hanging="1247"/>
    </w:pPr>
  </w:style>
  <w:style w:type="paragraph" w:customStyle="1" w:styleId="PullOut">
    <w:name w:val="Pull Out"/>
    <w:basedOn w:val="Heading8"/>
    <w:next w:val="Normal"/>
    <w:qFormat/>
    <w:rsid w:val="00482752"/>
    <w:pPr>
      <w:numPr>
        <w:numId w:val="21"/>
      </w:numPr>
      <w:spacing w:before="480" w:after="480" w:line="340" w:lineRule="atLeast"/>
      <w:ind w:left="1247" w:hanging="1247"/>
      <w:outlineLvl w:val="9"/>
    </w:pPr>
    <w:rPr>
      <w:color w:val="004E7D" w:themeColor="text2"/>
      <w:sz w:val="28"/>
    </w:rPr>
  </w:style>
  <w:style w:type="paragraph" w:styleId="IntenseQuote">
    <w:name w:val="Intense Quote"/>
    <w:basedOn w:val="Normal"/>
    <w:next w:val="Normal"/>
    <w:link w:val="IntenseQuoteChar"/>
    <w:uiPriority w:val="30"/>
    <w:qFormat/>
    <w:rsid w:val="004C5497"/>
    <w:pPr>
      <w:pBdr>
        <w:top w:val="single" w:sz="4" w:space="10" w:color="004E7D" w:themeColor="accent1"/>
        <w:bottom w:val="single" w:sz="4" w:space="10" w:color="004E7D" w:themeColor="accent1"/>
      </w:pBdr>
      <w:spacing w:before="360" w:after="360"/>
      <w:ind w:left="864" w:right="864"/>
      <w:jc w:val="center"/>
    </w:pPr>
    <w:rPr>
      <w:i/>
      <w:iCs/>
      <w:color w:val="004E7D"/>
    </w:rPr>
  </w:style>
  <w:style w:type="character" w:customStyle="1" w:styleId="IntenseQuoteChar">
    <w:name w:val="Intense Quote Char"/>
    <w:basedOn w:val="DefaultParagraphFont"/>
    <w:link w:val="IntenseQuote"/>
    <w:uiPriority w:val="30"/>
    <w:rsid w:val="004C5497"/>
    <w:rPr>
      <w:i/>
      <w:iCs/>
      <w:color w:val="004E7D"/>
    </w:rPr>
  </w:style>
  <w:style w:type="character" w:styleId="IntenseReference">
    <w:name w:val="Intense Reference"/>
    <w:basedOn w:val="DefaultParagraphFont"/>
    <w:uiPriority w:val="32"/>
    <w:qFormat/>
    <w:rsid w:val="004C5497"/>
    <w:rPr>
      <w:b/>
      <w:bCs/>
      <w:smallCaps/>
      <w:color w:val="004E7D"/>
      <w:spacing w:val="5"/>
    </w:rPr>
  </w:style>
  <w:style w:type="paragraph" w:styleId="BalloonText">
    <w:name w:val="Balloon Text"/>
    <w:basedOn w:val="Normal"/>
    <w:link w:val="BalloonTextChar"/>
    <w:uiPriority w:val="99"/>
    <w:semiHidden/>
    <w:unhideWhenUsed/>
    <w:rsid w:val="00C90C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F3"/>
    <w:rPr>
      <w:rFonts w:ascii="Tahoma" w:hAnsi="Tahoma" w:cs="Tahoma"/>
      <w:sz w:val="16"/>
      <w:szCs w:val="16"/>
    </w:rPr>
  </w:style>
  <w:style w:type="character" w:styleId="UnresolvedMention">
    <w:name w:val="Unresolved Mention"/>
    <w:basedOn w:val="DefaultParagraphFont"/>
    <w:uiPriority w:val="99"/>
    <w:semiHidden/>
    <w:unhideWhenUsed/>
    <w:rsid w:val="00082740"/>
    <w:rPr>
      <w:color w:val="605E5C"/>
      <w:shd w:val="clear" w:color="auto" w:fill="E1DFDD"/>
    </w:rPr>
  </w:style>
  <w:style w:type="paragraph" w:styleId="ListParagraph">
    <w:name w:val="List Paragraph"/>
    <w:basedOn w:val="Normal"/>
    <w:uiPriority w:val="34"/>
    <w:qFormat/>
    <w:rsid w:val="00F24A58"/>
    <w:pPr>
      <w:numPr>
        <w:numId w:val="22"/>
      </w:numPr>
      <w:contextualSpacing/>
    </w:pPr>
  </w:style>
  <w:style w:type="character" w:customStyle="1" w:styleId="Heading8Char">
    <w:name w:val="Heading 8 Char"/>
    <w:basedOn w:val="DefaultParagraphFont"/>
    <w:link w:val="Heading8"/>
    <w:uiPriority w:val="9"/>
    <w:semiHidden/>
    <w:rsid w:val="00264821"/>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686113"/>
    <w:rPr>
      <w:sz w:val="16"/>
      <w:szCs w:val="16"/>
    </w:rPr>
  </w:style>
  <w:style w:type="paragraph" w:styleId="CommentText">
    <w:name w:val="annotation text"/>
    <w:basedOn w:val="Normal"/>
    <w:link w:val="CommentTextChar"/>
    <w:uiPriority w:val="99"/>
    <w:unhideWhenUsed/>
    <w:rsid w:val="00686113"/>
    <w:rPr>
      <w:sz w:val="20"/>
      <w:szCs w:val="20"/>
    </w:rPr>
  </w:style>
  <w:style w:type="character" w:customStyle="1" w:styleId="CommentTextChar">
    <w:name w:val="Comment Text Char"/>
    <w:basedOn w:val="DefaultParagraphFont"/>
    <w:link w:val="CommentText"/>
    <w:uiPriority w:val="99"/>
    <w:rsid w:val="00686113"/>
    <w:rPr>
      <w:color w:val="000000"/>
      <w:sz w:val="20"/>
      <w:szCs w:val="20"/>
    </w:rPr>
  </w:style>
  <w:style w:type="paragraph" w:styleId="CommentSubject">
    <w:name w:val="annotation subject"/>
    <w:basedOn w:val="CommentText"/>
    <w:next w:val="CommentText"/>
    <w:link w:val="CommentSubjectChar"/>
    <w:uiPriority w:val="99"/>
    <w:semiHidden/>
    <w:unhideWhenUsed/>
    <w:rsid w:val="00686113"/>
    <w:rPr>
      <w:b/>
      <w:bCs/>
    </w:rPr>
  </w:style>
  <w:style w:type="character" w:customStyle="1" w:styleId="CommentSubjectChar">
    <w:name w:val="Comment Subject Char"/>
    <w:basedOn w:val="CommentTextChar"/>
    <w:link w:val="CommentSubject"/>
    <w:uiPriority w:val="99"/>
    <w:semiHidden/>
    <w:rsid w:val="00686113"/>
    <w:rPr>
      <w:b/>
      <w:bCs/>
      <w:color w:val="000000"/>
      <w:sz w:val="20"/>
      <w:szCs w:val="20"/>
    </w:rPr>
  </w:style>
  <w:style w:type="paragraph" w:styleId="Revision">
    <w:name w:val="Revision"/>
    <w:hidden/>
    <w:uiPriority w:val="99"/>
    <w:semiHidden/>
    <w:rsid w:val="001A0D62"/>
    <w:pPr>
      <w:spacing w:before="0" w:after="0"/>
    </w:pPr>
    <w:rPr>
      <w:color w:val="000000"/>
    </w:rPr>
  </w:style>
  <w:style w:type="character" w:styleId="Mention">
    <w:name w:val="Mention"/>
    <w:basedOn w:val="DefaultParagraphFont"/>
    <w:uiPriority w:val="99"/>
    <w:unhideWhenUsed/>
    <w:rsid w:val="002238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832">
      <w:bodyDiv w:val="1"/>
      <w:marLeft w:val="0"/>
      <w:marRight w:val="0"/>
      <w:marTop w:val="0"/>
      <w:marBottom w:val="0"/>
      <w:divBdr>
        <w:top w:val="none" w:sz="0" w:space="0" w:color="auto"/>
        <w:left w:val="none" w:sz="0" w:space="0" w:color="auto"/>
        <w:bottom w:val="none" w:sz="0" w:space="0" w:color="auto"/>
        <w:right w:val="none" w:sz="0" w:space="0" w:color="auto"/>
      </w:divBdr>
    </w:div>
    <w:div w:id="339237416">
      <w:bodyDiv w:val="1"/>
      <w:marLeft w:val="0"/>
      <w:marRight w:val="0"/>
      <w:marTop w:val="0"/>
      <w:marBottom w:val="0"/>
      <w:divBdr>
        <w:top w:val="none" w:sz="0" w:space="0" w:color="auto"/>
        <w:left w:val="none" w:sz="0" w:space="0" w:color="auto"/>
        <w:bottom w:val="none" w:sz="0" w:space="0" w:color="auto"/>
        <w:right w:val="none" w:sz="0" w:space="0" w:color="auto"/>
      </w:divBdr>
    </w:div>
    <w:div w:id="13919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22C00105" TargetMode="External"/><Relationship Id="rId18" Type="http://schemas.openxmlformats.org/officeDocument/2006/relationships/header" Target="header2.xm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olicyandResearch@teqsa.gov.au" TargetMode="External"/><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https://www.universitiesaustralia.edu.au/policy-submissions/safety-wellbeing/nss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Data" Target="diagrams/data1.xml"/><Relationship Id="rId5" Type="http://schemas.openxmlformats.org/officeDocument/2006/relationships/numbering" Target="numbering.xml"/><Relationship Id="rId15" Type="http://schemas.openxmlformats.org/officeDocument/2006/relationships/hyperlink" Target="https://www.humanrights.gov.au/our-work/sex-discrimination/publications/change-course-national-report-sexual-assault-and-sexual" TargetMode="External"/><Relationship Id="rId23" Type="http://schemas.openxmlformats.org/officeDocument/2006/relationships/footer" Target="footer4.xml"/><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qsa.gov.au/guides-resources/resources/good-practice-notes/good-practice-note-preventing-and-responding-sexual-assault-and-sexual-harassment-australian-higher-education-sector" TargetMode="External"/><Relationship Id="rId22" Type="http://schemas.openxmlformats.org/officeDocument/2006/relationships/header" Target="header4.xml"/><Relationship Id="rId27" Type="http://schemas.openxmlformats.org/officeDocument/2006/relationships/diagramColors" Target="diagrams/colors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humanrights.gov.au/about/news/media-releases/passage-respectwork-bill-major-step-preventing-harassment" TargetMode="External"/><Relationship Id="rId1" Type="http://schemas.openxmlformats.org/officeDocument/2006/relationships/hyperlink" Target="https://www.respectat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17-07-04.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359180-EFE7-4A99-98AA-BD3A984F37B4}"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AU"/>
        </a:p>
      </dgm:t>
    </dgm:pt>
    <dgm:pt modelId="{CF8C29C8-D1EC-42D0-B3E1-F6001A2E382A}">
      <dgm:prSet phldrT="[Text]"/>
      <dgm:spPr/>
      <dgm:t>
        <a:bodyPr/>
        <a:lstStyle/>
        <a:p>
          <a:r>
            <a:rPr lang="en-AU"/>
            <a:t>Initial consultation</a:t>
          </a:r>
        </a:p>
      </dgm:t>
    </dgm:pt>
    <dgm:pt modelId="{303B8E4D-F651-4ADE-BF7B-FCDF5F169019}" type="parTrans" cxnId="{385FD872-555E-45A9-A58D-DBA82EB4DFC6}">
      <dgm:prSet/>
      <dgm:spPr/>
      <dgm:t>
        <a:bodyPr/>
        <a:lstStyle/>
        <a:p>
          <a:endParaRPr lang="en-AU"/>
        </a:p>
      </dgm:t>
    </dgm:pt>
    <dgm:pt modelId="{80063276-726A-4D37-AE94-5F1BED5A170F}" type="sibTrans" cxnId="{385FD872-555E-45A9-A58D-DBA82EB4DFC6}">
      <dgm:prSet/>
      <dgm:spPr/>
      <dgm:t>
        <a:bodyPr/>
        <a:lstStyle/>
        <a:p>
          <a:endParaRPr lang="en-AU"/>
        </a:p>
      </dgm:t>
    </dgm:pt>
    <dgm:pt modelId="{5B4AB332-535C-4CE7-8A91-FA5B80C07CD5}">
      <dgm:prSet phldrT="[Text]"/>
      <dgm:spPr/>
      <dgm:t>
        <a:bodyPr/>
        <a:lstStyle/>
        <a:p>
          <a:r>
            <a:rPr lang="en-AU"/>
            <a:t>Draft re-worked good practice note</a:t>
          </a:r>
        </a:p>
      </dgm:t>
    </dgm:pt>
    <dgm:pt modelId="{364B8C65-81F5-4ECE-BD8A-646E54D63444}" type="parTrans" cxnId="{84FE2438-5F32-4365-A691-0574178AFE3F}">
      <dgm:prSet/>
      <dgm:spPr/>
      <dgm:t>
        <a:bodyPr/>
        <a:lstStyle/>
        <a:p>
          <a:endParaRPr lang="en-AU"/>
        </a:p>
      </dgm:t>
    </dgm:pt>
    <dgm:pt modelId="{DB4E52E2-FC6C-4154-8C48-355F9D97EADB}" type="sibTrans" cxnId="{84FE2438-5F32-4365-A691-0574178AFE3F}">
      <dgm:prSet/>
      <dgm:spPr/>
      <dgm:t>
        <a:bodyPr/>
        <a:lstStyle/>
        <a:p>
          <a:endParaRPr lang="en-AU"/>
        </a:p>
      </dgm:t>
    </dgm:pt>
    <dgm:pt modelId="{FE95A1D3-D786-4FB5-817C-A573A4C2BFEB}">
      <dgm:prSet phldrT="[Text]"/>
      <dgm:spPr/>
      <dgm:t>
        <a:bodyPr/>
        <a:lstStyle/>
        <a:p>
          <a:r>
            <a:rPr lang="en-AU"/>
            <a:t>Incorporate feedback and publish final version</a:t>
          </a:r>
        </a:p>
      </dgm:t>
    </dgm:pt>
    <dgm:pt modelId="{83832D01-2C79-4EA4-9CEB-0F3296909365}" type="parTrans" cxnId="{0E73904C-ED28-44DA-8925-BD8D1857A38E}">
      <dgm:prSet/>
      <dgm:spPr/>
      <dgm:t>
        <a:bodyPr/>
        <a:lstStyle/>
        <a:p>
          <a:endParaRPr lang="en-AU"/>
        </a:p>
      </dgm:t>
    </dgm:pt>
    <dgm:pt modelId="{DCBF4F72-71D3-4526-808B-121A71332146}" type="sibTrans" cxnId="{0E73904C-ED28-44DA-8925-BD8D1857A38E}">
      <dgm:prSet/>
      <dgm:spPr/>
      <dgm:t>
        <a:bodyPr/>
        <a:lstStyle/>
        <a:p>
          <a:endParaRPr lang="en-AU"/>
        </a:p>
      </dgm:t>
    </dgm:pt>
    <dgm:pt modelId="{623EEA09-6866-4A65-8931-14786BD6A948}">
      <dgm:prSet phldrT="[Text]"/>
      <dgm:spPr/>
      <dgm:t>
        <a:bodyPr/>
        <a:lstStyle/>
        <a:p>
          <a:r>
            <a:rPr lang="en-AU"/>
            <a:t>Draft commented on by stakeholders</a:t>
          </a:r>
        </a:p>
      </dgm:t>
    </dgm:pt>
    <dgm:pt modelId="{5D23176A-71E1-4CB9-AEF5-748269C405B1}" type="parTrans" cxnId="{9D402BE6-B10A-4137-B289-8B04A111EF8C}">
      <dgm:prSet/>
      <dgm:spPr/>
      <dgm:t>
        <a:bodyPr/>
        <a:lstStyle/>
        <a:p>
          <a:endParaRPr lang="en-AU"/>
        </a:p>
      </dgm:t>
    </dgm:pt>
    <dgm:pt modelId="{00622FE7-7492-424A-A5DA-28DA6F021091}" type="sibTrans" cxnId="{9D402BE6-B10A-4137-B289-8B04A111EF8C}">
      <dgm:prSet/>
      <dgm:spPr/>
      <dgm:t>
        <a:bodyPr/>
        <a:lstStyle/>
        <a:p>
          <a:endParaRPr lang="en-AU"/>
        </a:p>
      </dgm:t>
    </dgm:pt>
    <dgm:pt modelId="{CAE5C058-EFA3-4AED-AC34-609F452870D3}" type="pres">
      <dgm:prSet presAssocID="{51359180-EFE7-4A99-98AA-BD3A984F37B4}" presName="Name0" presStyleCnt="0">
        <dgm:presLayoutVars>
          <dgm:chMax val="11"/>
          <dgm:chPref val="11"/>
          <dgm:dir/>
          <dgm:resizeHandles/>
        </dgm:presLayoutVars>
      </dgm:prSet>
      <dgm:spPr/>
    </dgm:pt>
    <dgm:pt modelId="{CA3B4D64-7596-4016-85FD-1909EC7951B5}" type="pres">
      <dgm:prSet presAssocID="{FE95A1D3-D786-4FB5-817C-A573A4C2BFEB}" presName="Accent4" presStyleCnt="0"/>
      <dgm:spPr/>
    </dgm:pt>
    <dgm:pt modelId="{7EF580AD-581B-46F5-B67D-438A6B16A541}" type="pres">
      <dgm:prSet presAssocID="{FE95A1D3-D786-4FB5-817C-A573A4C2BFEB}" presName="Accent" presStyleLbl="node1" presStyleIdx="0" presStyleCnt="4"/>
      <dgm:spPr/>
    </dgm:pt>
    <dgm:pt modelId="{DD72FA4B-EB7D-4253-AFA7-3A5BAB7AF8A1}" type="pres">
      <dgm:prSet presAssocID="{FE95A1D3-D786-4FB5-817C-A573A4C2BFEB}" presName="ParentBackground4" presStyleCnt="0"/>
      <dgm:spPr/>
    </dgm:pt>
    <dgm:pt modelId="{9421F2F0-D2D5-4551-9464-81662E4C0B87}" type="pres">
      <dgm:prSet presAssocID="{FE95A1D3-D786-4FB5-817C-A573A4C2BFEB}" presName="ParentBackground" presStyleLbl="fgAcc1" presStyleIdx="0" presStyleCnt="4"/>
      <dgm:spPr/>
    </dgm:pt>
    <dgm:pt modelId="{861C32DF-8598-43AF-996D-1D018FFEC8BB}" type="pres">
      <dgm:prSet presAssocID="{FE95A1D3-D786-4FB5-817C-A573A4C2BFEB}" presName="Parent4" presStyleLbl="revTx" presStyleIdx="0" presStyleCnt="0">
        <dgm:presLayoutVars>
          <dgm:chMax val="1"/>
          <dgm:chPref val="1"/>
          <dgm:bulletEnabled val="1"/>
        </dgm:presLayoutVars>
      </dgm:prSet>
      <dgm:spPr/>
    </dgm:pt>
    <dgm:pt modelId="{11E10041-3722-4FDF-8D15-4F64223F7BCE}" type="pres">
      <dgm:prSet presAssocID="{623EEA09-6866-4A65-8931-14786BD6A948}" presName="Accent3" presStyleCnt="0"/>
      <dgm:spPr/>
    </dgm:pt>
    <dgm:pt modelId="{405F2184-FE84-4AC7-98B8-1ABE739FD6EC}" type="pres">
      <dgm:prSet presAssocID="{623EEA09-6866-4A65-8931-14786BD6A948}" presName="Accent" presStyleLbl="node1" presStyleIdx="1" presStyleCnt="4"/>
      <dgm:spPr/>
    </dgm:pt>
    <dgm:pt modelId="{D1C192CC-5211-4174-88B9-9CD5F8514D2B}" type="pres">
      <dgm:prSet presAssocID="{623EEA09-6866-4A65-8931-14786BD6A948}" presName="ParentBackground3" presStyleCnt="0"/>
      <dgm:spPr/>
    </dgm:pt>
    <dgm:pt modelId="{E9A3C86C-E85D-45FA-89A1-07F649F1D64B}" type="pres">
      <dgm:prSet presAssocID="{623EEA09-6866-4A65-8931-14786BD6A948}" presName="ParentBackground" presStyleLbl="fgAcc1" presStyleIdx="1" presStyleCnt="4"/>
      <dgm:spPr/>
    </dgm:pt>
    <dgm:pt modelId="{35487673-B740-4435-B720-237A4DC3490D}" type="pres">
      <dgm:prSet presAssocID="{623EEA09-6866-4A65-8931-14786BD6A948}" presName="Parent3" presStyleLbl="revTx" presStyleIdx="0" presStyleCnt="0">
        <dgm:presLayoutVars>
          <dgm:chMax val="1"/>
          <dgm:chPref val="1"/>
          <dgm:bulletEnabled val="1"/>
        </dgm:presLayoutVars>
      </dgm:prSet>
      <dgm:spPr/>
    </dgm:pt>
    <dgm:pt modelId="{426DD150-76C0-473D-9B2D-4330A3AF9EFF}" type="pres">
      <dgm:prSet presAssocID="{5B4AB332-535C-4CE7-8A91-FA5B80C07CD5}" presName="Accent2" presStyleCnt="0"/>
      <dgm:spPr/>
    </dgm:pt>
    <dgm:pt modelId="{6112A85A-3B2F-4586-B89E-C957BB8B623B}" type="pres">
      <dgm:prSet presAssocID="{5B4AB332-535C-4CE7-8A91-FA5B80C07CD5}" presName="Accent" presStyleLbl="node1" presStyleIdx="2" presStyleCnt="4"/>
      <dgm:spPr/>
    </dgm:pt>
    <dgm:pt modelId="{F6EF4C34-5D90-46BC-B55E-9504876DD6F1}" type="pres">
      <dgm:prSet presAssocID="{5B4AB332-535C-4CE7-8A91-FA5B80C07CD5}" presName="ParentBackground2" presStyleCnt="0"/>
      <dgm:spPr/>
    </dgm:pt>
    <dgm:pt modelId="{539356FD-F21B-4106-8B10-02D50A08E1D2}" type="pres">
      <dgm:prSet presAssocID="{5B4AB332-535C-4CE7-8A91-FA5B80C07CD5}" presName="ParentBackground" presStyleLbl="fgAcc1" presStyleIdx="2" presStyleCnt="4"/>
      <dgm:spPr/>
    </dgm:pt>
    <dgm:pt modelId="{5DF7FFD6-CC90-4E8B-9521-31A8CAD9B7A7}" type="pres">
      <dgm:prSet presAssocID="{5B4AB332-535C-4CE7-8A91-FA5B80C07CD5}" presName="Parent2" presStyleLbl="revTx" presStyleIdx="0" presStyleCnt="0">
        <dgm:presLayoutVars>
          <dgm:chMax val="1"/>
          <dgm:chPref val="1"/>
          <dgm:bulletEnabled val="1"/>
        </dgm:presLayoutVars>
      </dgm:prSet>
      <dgm:spPr/>
    </dgm:pt>
    <dgm:pt modelId="{7C068BD4-36BF-48A1-802C-3AD668C239B2}" type="pres">
      <dgm:prSet presAssocID="{CF8C29C8-D1EC-42D0-B3E1-F6001A2E382A}" presName="Accent1" presStyleCnt="0"/>
      <dgm:spPr/>
    </dgm:pt>
    <dgm:pt modelId="{4446E44F-9765-4864-BA82-BD9AF4D27BC7}" type="pres">
      <dgm:prSet presAssocID="{CF8C29C8-D1EC-42D0-B3E1-F6001A2E382A}" presName="Accent" presStyleLbl="node1" presStyleIdx="3" presStyleCnt="4"/>
      <dgm:spPr/>
    </dgm:pt>
    <dgm:pt modelId="{F2B19349-A800-484E-B194-00DBFBE08BE7}" type="pres">
      <dgm:prSet presAssocID="{CF8C29C8-D1EC-42D0-B3E1-F6001A2E382A}" presName="ParentBackground1" presStyleCnt="0"/>
      <dgm:spPr/>
    </dgm:pt>
    <dgm:pt modelId="{6079637C-4705-4673-AA5F-0B8261171C24}" type="pres">
      <dgm:prSet presAssocID="{CF8C29C8-D1EC-42D0-B3E1-F6001A2E382A}" presName="ParentBackground" presStyleLbl="fgAcc1" presStyleIdx="3" presStyleCnt="4"/>
      <dgm:spPr/>
    </dgm:pt>
    <dgm:pt modelId="{215DD87B-CE7C-4204-AF15-6B2BEBFAD729}" type="pres">
      <dgm:prSet presAssocID="{CF8C29C8-D1EC-42D0-B3E1-F6001A2E382A}" presName="Parent1" presStyleLbl="revTx" presStyleIdx="0" presStyleCnt="0">
        <dgm:presLayoutVars>
          <dgm:chMax val="1"/>
          <dgm:chPref val="1"/>
          <dgm:bulletEnabled val="1"/>
        </dgm:presLayoutVars>
      </dgm:prSet>
      <dgm:spPr/>
    </dgm:pt>
  </dgm:ptLst>
  <dgm:cxnLst>
    <dgm:cxn modelId="{0B82DD11-1CDE-4045-BC9F-503C70486454}" type="presOf" srcId="{51359180-EFE7-4A99-98AA-BD3A984F37B4}" destId="{CAE5C058-EFA3-4AED-AC34-609F452870D3}" srcOrd="0" destOrd="0" presId="urn:microsoft.com/office/officeart/2011/layout/CircleProcess"/>
    <dgm:cxn modelId="{C08D6D28-3057-4D1D-BE84-C45980756951}" type="presOf" srcId="{623EEA09-6866-4A65-8931-14786BD6A948}" destId="{35487673-B740-4435-B720-237A4DC3490D}" srcOrd="1" destOrd="0" presId="urn:microsoft.com/office/officeart/2011/layout/CircleProcess"/>
    <dgm:cxn modelId="{9C21A429-A492-4FB8-B758-D7B36ECBEC2D}" type="presOf" srcId="{5B4AB332-535C-4CE7-8A91-FA5B80C07CD5}" destId="{5DF7FFD6-CC90-4E8B-9521-31A8CAD9B7A7}" srcOrd="1" destOrd="0" presId="urn:microsoft.com/office/officeart/2011/layout/CircleProcess"/>
    <dgm:cxn modelId="{84FE2438-5F32-4365-A691-0574178AFE3F}" srcId="{51359180-EFE7-4A99-98AA-BD3A984F37B4}" destId="{5B4AB332-535C-4CE7-8A91-FA5B80C07CD5}" srcOrd="1" destOrd="0" parTransId="{364B8C65-81F5-4ECE-BD8A-646E54D63444}" sibTransId="{DB4E52E2-FC6C-4154-8C48-355F9D97EADB}"/>
    <dgm:cxn modelId="{0E73904C-ED28-44DA-8925-BD8D1857A38E}" srcId="{51359180-EFE7-4A99-98AA-BD3A984F37B4}" destId="{FE95A1D3-D786-4FB5-817C-A573A4C2BFEB}" srcOrd="3" destOrd="0" parTransId="{83832D01-2C79-4EA4-9CEB-0F3296909365}" sibTransId="{DCBF4F72-71D3-4526-808B-121A71332146}"/>
    <dgm:cxn modelId="{385FD872-555E-45A9-A58D-DBA82EB4DFC6}" srcId="{51359180-EFE7-4A99-98AA-BD3A984F37B4}" destId="{CF8C29C8-D1EC-42D0-B3E1-F6001A2E382A}" srcOrd="0" destOrd="0" parTransId="{303B8E4D-F651-4ADE-BF7B-FCDF5F169019}" sibTransId="{80063276-726A-4D37-AE94-5F1BED5A170F}"/>
    <dgm:cxn modelId="{AB9BF882-A2A7-454A-8F5E-C979428198C1}" type="presOf" srcId="{FE95A1D3-D786-4FB5-817C-A573A4C2BFEB}" destId="{861C32DF-8598-43AF-996D-1D018FFEC8BB}" srcOrd="1" destOrd="0" presId="urn:microsoft.com/office/officeart/2011/layout/CircleProcess"/>
    <dgm:cxn modelId="{DD45C187-714B-4F3C-979E-2C60D07D9F53}" type="presOf" srcId="{5B4AB332-535C-4CE7-8A91-FA5B80C07CD5}" destId="{539356FD-F21B-4106-8B10-02D50A08E1D2}" srcOrd="0" destOrd="0" presId="urn:microsoft.com/office/officeart/2011/layout/CircleProcess"/>
    <dgm:cxn modelId="{920A0597-7775-45D7-BCE6-E72DA4F9AB17}" type="presOf" srcId="{CF8C29C8-D1EC-42D0-B3E1-F6001A2E382A}" destId="{6079637C-4705-4673-AA5F-0B8261171C24}" srcOrd="0" destOrd="0" presId="urn:microsoft.com/office/officeart/2011/layout/CircleProcess"/>
    <dgm:cxn modelId="{E4277EC0-2428-4545-9521-502E08D72B07}" type="presOf" srcId="{CF8C29C8-D1EC-42D0-B3E1-F6001A2E382A}" destId="{215DD87B-CE7C-4204-AF15-6B2BEBFAD729}" srcOrd="1" destOrd="0" presId="urn:microsoft.com/office/officeart/2011/layout/CircleProcess"/>
    <dgm:cxn modelId="{9D402BE6-B10A-4137-B289-8B04A111EF8C}" srcId="{51359180-EFE7-4A99-98AA-BD3A984F37B4}" destId="{623EEA09-6866-4A65-8931-14786BD6A948}" srcOrd="2" destOrd="0" parTransId="{5D23176A-71E1-4CB9-AEF5-748269C405B1}" sibTransId="{00622FE7-7492-424A-A5DA-28DA6F021091}"/>
    <dgm:cxn modelId="{BC4B3EE6-F0B8-4B56-80C7-BC562A1E84FD}" type="presOf" srcId="{FE95A1D3-D786-4FB5-817C-A573A4C2BFEB}" destId="{9421F2F0-D2D5-4551-9464-81662E4C0B87}" srcOrd="0" destOrd="0" presId="urn:microsoft.com/office/officeart/2011/layout/CircleProcess"/>
    <dgm:cxn modelId="{D9CF64FD-450E-4B9F-A491-1F15E6019368}" type="presOf" srcId="{623EEA09-6866-4A65-8931-14786BD6A948}" destId="{E9A3C86C-E85D-45FA-89A1-07F649F1D64B}" srcOrd="0" destOrd="0" presId="urn:microsoft.com/office/officeart/2011/layout/CircleProcess"/>
    <dgm:cxn modelId="{2C43DF3A-723C-46B8-A075-B9461AFA0E77}" type="presParOf" srcId="{CAE5C058-EFA3-4AED-AC34-609F452870D3}" destId="{CA3B4D64-7596-4016-85FD-1909EC7951B5}" srcOrd="0" destOrd="0" presId="urn:microsoft.com/office/officeart/2011/layout/CircleProcess"/>
    <dgm:cxn modelId="{E8C812FE-83EC-4604-B77C-DFE3799EB96E}" type="presParOf" srcId="{CA3B4D64-7596-4016-85FD-1909EC7951B5}" destId="{7EF580AD-581B-46F5-B67D-438A6B16A541}" srcOrd="0" destOrd="0" presId="urn:microsoft.com/office/officeart/2011/layout/CircleProcess"/>
    <dgm:cxn modelId="{F50918EA-47EC-40DB-AB11-972A827BE001}" type="presParOf" srcId="{CAE5C058-EFA3-4AED-AC34-609F452870D3}" destId="{DD72FA4B-EB7D-4253-AFA7-3A5BAB7AF8A1}" srcOrd="1" destOrd="0" presId="urn:microsoft.com/office/officeart/2011/layout/CircleProcess"/>
    <dgm:cxn modelId="{CC31D9E1-E94F-4439-945F-0A2ED6809CB2}" type="presParOf" srcId="{DD72FA4B-EB7D-4253-AFA7-3A5BAB7AF8A1}" destId="{9421F2F0-D2D5-4551-9464-81662E4C0B87}" srcOrd="0" destOrd="0" presId="urn:microsoft.com/office/officeart/2011/layout/CircleProcess"/>
    <dgm:cxn modelId="{F577726C-C75B-4AD7-A8CB-DF0EA694655A}" type="presParOf" srcId="{CAE5C058-EFA3-4AED-AC34-609F452870D3}" destId="{861C32DF-8598-43AF-996D-1D018FFEC8BB}" srcOrd="2" destOrd="0" presId="urn:microsoft.com/office/officeart/2011/layout/CircleProcess"/>
    <dgm:cxn modelId="{B4931B11-ED02-4FC5-AF81-6BD3634A69D4}" type="presParOf" srcId="{CAE5C058-EFA3-4AED-AC34-609F452870D3}" destId="{11E10041-3722-4FDF-8D15-4F64223F7BCE}" srcOrd="3" destOrd="0" presId="urn:microsoft.com/office/officeart/2011/layout/CircleProcess"/>
    <dgm:cxn modelId="{15E95DD2-5107-4CC8-B330-2A3462F28032}" type="presParOf" srcId="{11E10041-3722-4FDF-8D15-4F64223F7BCE}" destId="{405F2184-FE84-4AC7-98B8-1ABE739FD6EC}" srcOrd="0" destOrd="0" presId="urn:microsoft.com/office/officeart/2011/layout/CircleProcess"/>
    <dgm:cxn modelId="{34771E67-75A3-4281-8C2C-E20946BB711E}" type="presParOf" srcId="{CAE5C058-EFA3-4AED-AC34-609F452870D3}" destId="{D1C192CC-5211-4174-88B9-9CD5F8514D2B}" srcOrd="4" destOrd="0" presId="urn:microsoft.com/office/officeart/2011/layout/CircleProcess"/>
    <dgm:cxn modelId="{772ABB09-3684-4E20-B885-C81420040A48}" type="presParOf" srcId="{D1C192CC-5211-4174-88B9-9CD5F8514D2B}" destId="{E9A3C86C-E85D-45FA-89A1-07F649F1D64B}" srcOrd="0" destOrd="0" presId="urn:microsoft.com/office/officeart/2011/layout/CircleProcess"/>
    <dgm:cxn modelId="{0C58C65D-66DB-46F9-B714-5B874FC41343}" type="presParOf" srcId="{CAE5C058-EFA3-4AED-AC34-609F452870D3}" destId="{35487673-B740-4435-B720-237A4DC3490D}" srcOrd="5" destOrd="0" presId="urn:microsoft.com/office/officeart/2011/layout/CircleProcess"/>
    <dgm:cxn modelId="{FBC4DBD1-4F87-4358-9AFF-7AECFDA84876}" type="presParOf" srcId="{CAE5C058-EFA3-4AED-AC34-609F452870D3}" destId="{426DD150-76C0-473D-9B2D-4330A3AF9EFF}" srcOrd="6" destOrd="0" presId="urn:microsoft.com/office/officeart/2011/layout/CircleProcess"/>
    <dgm:cxn modelId="{1B8FF7C2-C712-4A05-A12A-22CAC7D35561}" type="presParOf" srcId="{426DD150-76C0-473D-9B2D-4330A3AF9EFF}" destId="{6112A85A-3B2F-4586-B89E-C957BB8B623B}" srcOrd="0" destOrd="0" presId="urn:microsoft.com/office/officeart/2011/layout/CircleProcess"/>
    <dgm:cxn modelId="{C0BCE230-8C87-4BBF-A04D-ACF3C240FE7C}" type="presParOf" srcId="{CAE5C058-EFA3-4AED-AC34-609F452870D3}" destId="{F6EF4C34-5D90-46BC-B55E-9504876DD6F1}" srcOrd="7" destOrd="0" presId="urn:microsoft.com/office/officeart/2011/layout/CircleProcess"/>
    <dgm:cxn modelId="{2C800B37-FBEE-4838-B784-F2A73B3D66CC}" type="presParOf" srcId="{F6EF4C34-5D90-46BC-B55E-9504876DD6F1}" destId="{539356FD-F21B-4106-8B10-02D50A08E1D2}" srcOrd="0" destOrd="0" presId="urn:microsoft.com/office/officeart/2011/layout/CircleProcess"/>
    <dgm:cxn modelId="{3C3AC1AC-E95F-4BC1-8A68-199F46A16A52}" type="presParOf" srcId="{CAE5C058-EFA3-4AED-AC34-609F452870D3}" destId="{5DF7FFD6-CC90-4E8B-9521-31A8CAD9B7A7}" srcOrd="8" destOrd="0" presId="urn:microsoft.com/office/officeart/2011/layout/CircleProcess"/>
    <dgm:cxn modelId="{8641CFB1-C33F-4367-BEED-7695697C564B}" type="presParOf" srcId="{CAE5C058-EFA3-4AED-AC34-609F452870D3}" destId="{7C068BD4-36BF-48A1-802C-3AD668C239B2}" srcOrd="9" destOrd="0" presId="urn:microsoft.com/office/officeart/2011/layout/CircleProcess"/>
    <dgm:cxn modelId="{ADE081D8-AB1B-4494-97FC-B8475D0886CC}" type="presParOf" srcId="{7C068BD4-36BF-48A1-802C-3AD668C239B2}" destId="{4446E44F-9765-4864-BA82-BD9AF4D27BC7}" srcOrd="0" destOrd="0" presId="urn:microsoft.com/office/officeart/2011/layout/CircleProcess"/>
    <dgm:cxn modelId="{1F1CDEA1-1608-463A-A8B3-D865D4FAB639}" type="presParOf" srcId="{CAE5C058-EFA3-4AED-AC34-609F452870D3}" destId="{F2B19349-A800-484E-B194-00DBFBE08BE7}" srcOrd="10" destOrd="0" presId="urn:microsoft.com/office/officeart/2011/layout/CircleProcess"/>
    <dgm:cxn modelId="{F8DCB3CD-4EDD-4D93-B028-BD8544575A49}" type="presParOf" srcId="{F2B19349-A800-484E-B194-00DBFBE08BE7}" destId="{6079637C-4705-4673-AA5F-0B8261171C24}" srcOrd="0" destOrd="0" presId="urn:microsoft.com/office/officeart/2011/layout/CircleProcess"/>
    <dgm:cxn modelId="{2E874210-BCFC-4AD9-91F9-6E13F9E857C4}" type="presParOf" srcId="{CAE5C058-EFA3-4AED-AC34-609F452870D3}" destId="{215DD87B-CE7C-4204-AF15-6B2BEBFAD729}" srcOrd="11" destOrd="0" presId="urn:microsoft.com/office/officeart/2011/layout/CircleProcess"/>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F580AD-581B-46F5-B67D-438A6B16A541}">
      <dsp:nvSpPr>
        <dsp:cNvPr id="0" name=""/>
        <dsp:cNvSpPr/>
      </dsp:nvSpPr>
      <dsp:spPr>
        <a:xfrm>
          <a:off x="6424753" y="702747"/>
          <a:ext cx="1861810" cy="18619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21F2F0-D2D5-4551-9464-81662E4C0B87}">
      <dsp:nvSpPr>
        <dsp:cNvPr id="0" name=""/>
        <dsp:cNvSpPr/>
      </dsp:nvSpPr>
      <dsp:spPr>
        <a:xfrm>
          <a:off x="6487026" y="764822"/>
          <a:ext cx="1738062" cy="1737757"/>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AU" sz="1600" kern="1200"/>
            <a:t>Incorporate feedback and publish final version</a:t>
          </a:r>
        </a:p>
      </dsp:txBody>
      <dsp:txXfrm>
        <a:off x="6735321" y="1013119"/>
        <a:ext cx="1241473" cy="1241161"/>
      </dsp:txXfrm>
    </dsp:sp>
    <dsp:sp modelId="{405F2184-FE84-4AC7-98B8-1ABE739FD6EC}">
      <dsp:nvSpPr>
        <dsp:cNvPr id="0" name=""/>
        <dsp:cNvSpPr/>
      </dsp:nvSpPr>
      <dsp:spPr>
        <a:xfrm rot="2700000">
          <a:off x="4492670" y="702616"/>
          <a:ext cx="1861841" cy="186184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A3C86C-E85D-45FA-89A1-07F649F1D64B}">
      <dsp:nvSpPr>
        <dsp:cNvPr id="0" name=""/>
        <dsp:cNvSpPr/>
      </dsp:nvSpPr>
      <dsp:spPr>
        <a:xfrm>
          <a:off x="4562942" y="764822"/>
          <a:ext cx="1738062" cy="1737757"/>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AU" sz="1600" kern="1200"/>
            <a:t>Draft commented on by stakeholders</a:t>
          </a:r>
        </a:p>
      </dsp:txBody>
      <dsp:txXfrm>
        <a:off x="4811237" y="1013119"/>
        <a:ext cx="1241473" cy="1241161"/>
      </dsp:txXfrm>
    </dsp:sp>
    <dsp:sp modelId="{6112A85A-3B2F-4586-B89E-C957BB8B623B}">
      <dsp:nvSpPr>
        <dsp:cNvPr id="0" name=""/>
        <dsp:cNvSpPr/>
      </dsp:nvSpPr>
      <dsp:spPr>
        <a:xfrm rot="2700000">
          <a:off x="2576569" y="702616"/>
          <a:ext cx="1861841" cy="186184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9356FD-F21B-4106-8B10-02D50A08E1D2}">
      <dsp:nvSpPr>
        <dsp:cNvPr id="0" name=""/>
        <dsp:cNvSpPr/>
      </dsp:nvSpPr>
      <dsp:spPr>
        <a:xfrm>
          <a:off x="2638858" y="764822"/>
          <a:ext cx="1738062" cy="1737757"/>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AU" sz="1600" kern="1200"/>
            <a:t>Draft re-worked good practice note</a:t>
          </a:r>
        </a:p>
      </dsp:txBody>
      <dsp:txXfrm>
        <a:off x="2887153" y="1013119"/>
        <a:ext cx="1241473" cy="1241161"/>
      </dsp:txXfrm>
    </dsp:sp>
    <dsp:sp modelId="{4446E44F-9765-4864-BA82-BD9AF4D27BC7}">
      <dsp:nvSpPr>
        <dsp:cNvPr id="0" name=""/>
        <dsp:cNvSpPr/>
      </dsp:nvSpPr>
      <dsp:spPr>
        <a:xfrm rot="2700000">
          <a:off x="652485" y="702616"/>
          <a:ext cx="1861841" cy="186184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79637C-4705-4673-AA5F-0B8261171C24}">
      <dsp:nvSpPr>
        <dsp:cNvPr id="0" name=""/>
        <dsp:cNvSpPr/>
      </dsp:nvSpPr>
      <dsp:spPr>
        <a:xfrm>
          <a:off x="714774" y="764822"/>
          <a:ext cx="1738062" cy="1737757"/>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AU" sz="1600" kern="1200"/>
            <a:t>Initial consultation</a:t>
          </a:r>
        </a:p>
      </dsp:txBody>
      <dsp:txXfrm>
        <a:off x="963069" y="1013119"/>
        <a:ext cx="1241473" cy="1241161"/>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TEQSA Brand 2021 Colours">
      <a:dk1>
        <a:sysClr val="windowText" lastClr="000000"/>
      </a:dk1>
      <a:lt1>
        <a:srgbClr val="FFFFFF"/>
      </a:lt1>
      <a:dk2>
        <a:srgbClr val="004E7D"/>
      </a:dk2>
      <a:lt2>
        <a:srgbClr val="E7E6E6"/>
      </a:lt2>
      <a:accent1>
        <a:srgbClr val="004E7D"/>
      </a:accent1>
      <a:accent2>
        <a:srgbClr val="F7941D"/>
      </a:accent2>
      <a:accent3>
        <a:srgbClr val="86D2E0"/>
      </a:accent3>
      <a:accent4>
        <a:srgbClr val="FBE5D5"/>
      </a:accent4>
      <a:accent5>
        <a:srgbClr val="171616"/>
      </a:accent5>
      <a:accent6>
        <a:srgbClr val="E7E6E6"/>
      </a:accent6>
      <a:hlink>
        <a:srgbClr val="004E7D"/>
      </a:hlink>
      <a:folHlink>
        <a:srgbClr val="F7941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63AF37CA3B51428CD9C68A4D71EEA0" ma:contentTypeVersion="26" ma:contentTypeDescription="Create a new document." ma:contentTypeScope="" ma:versionID="999229ddbcdb6a53a38f82b4a137f600">
  <xsd:schema xmlns:xsd="http://www.w3.org/2001/XMLSchema" xmlns:xs="http://www.w3.org/2001/XMLSchema" xmlns:p="http://schemas.microsoft.com/office/2006/metadata/properties" xmlns:ns2="292dd51f-c3e5-45fb-bb52-f0a96cb7d027" xmlns:ns3="83929e38-55be-4b09-962a-7a6393de1361" targetNamespace="http://schemas.microsoft.com/office/2006/metadata/properties" ma:root="true" ma:fieldsID="4c3197d5c89bc01a68f32d79883ec327" ns2:_="" ns3:_="">
    <xsd:import namespace="292dd51f-c3e5-45fb-bb52-f0a96cb7d027"/>
    <xsd:import namespace="83929e38-55be-4b09-962a-7a6393de1361"/>
    <xsd:element name="properties">
      <xsd:complexType>
        <xsd:sequence>
          <xsd:element name="documentManagement">
            <xsd:complexType>
              <xsd:all>
                <xsd:element ref="ns2:Category" minOccurs="0"/>
                <xsd:element ref="ns2:Status" minOccurs="0"/>
                <xsd:element ref="ns2:Dateandtime" minOccurs="0"/>
                <xsd:element ref="ns2:Stakeholder_x002f_StakeholderGroup" minOccurs="0"/>
                <xsd:element ref="ns2:DocumentDate" minOccurs="0"/>
                <xsd:element ref="ns3:TaxCatchAll" minOccurs="0"/>
                <xsd:element ref="ns2:j5c7243103eb4a8f8bdb102a5810412a" minOccurs="0"/>
                <xsd:element ref="ns2:lf00f7cae6154b588c712167af0e92c2" minOccurs="0"/>
                <xsd:element ref="ns2:MediaServiceMetadata" minOccurs="0"/>
                <xsd:element ref="ns2:MediaServiceFastMetadata" minOccurs="0"/>
                <xsd:element ref="ns3:SharedWithUsers" minOccurs="0"/>
                <xsd:element ref="ns3:SharedWithDetails" minOccurs="0"/>
                <xsd:element ref="ns2:p2841a2f4f0e46edb9ade446fe7c03eb"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dd51f-c3e5-45fb-bb52-f0a96cb7d027"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Analysis"/>
          <xsd:enumeration value="Commission Brief"/>
          <xsd:enumeration value="Commission Notes"/>
          <xsd:enumeration value="ELT Brief"/>
          <xsd:enumeration value="External Consultation"/>
          <xsd:enumeration value="External Correspondence"/>
          <xsd:enumeration value="External Resources"/>
          <xsd:enumeration value="Guidance"/>
          <xsd:enumeration value="Internal Consultation"/>
          <xsd:enumeration value="Media"/>
          <xsd:enumeration value="Meeting Notes"/>
          <xsd:enumeration value="Project plans"/>
          <xsd:enumeration value="Reports"/>
          <xsd:enumeration value="Research"/>
          <xsd:enumeration value="Webinars"/>
          <xsd:enumeration value="Presentations"/>
          <xsd:enumeration value="Senate Estimates Brief"/>
          <xsd:enumeration value="Ministerial Brief"/>
        </xsd:restriction>
      </xsd:simpleType>
    </xsd:element>
    <xsd:element name="Status" ma:index="5" nillable="true" ma:displayName="Status" ma:default="Draft" ma:format="Dropdown" ma:internalName="Status" ma:readOnly="false">
      <xsd:simpleType>
        <xsd:restriction base="dms:Choice">
          <xsd:enumeration value="Draft"/>
          <xsd:enumeration value="Final"/>
          <xsd:enumeration value="Published"/>
        </xsd:restriction>
      </xsd:simpleType>
    </xsd:element>
    <xsd:element name="Dateandtime" ma:index="6" nillable="true" ma:displayName="Date and time" ma:format="DateOnly" ma:internalName="Dateandtime" ma:readOnly="false">
      <xsd:simpleType>
        <xsd:restriction base="dms:DateTime"/>
      </xsd:simpleType>
    </xsd:element>
    <xsd:element name="Stakeholder_x002f_StakeholderGroup" ma:index="7" nillable="true" ma:displayName="Stakeholder / Stakeholder Group" ma:description="Primary stakeholders of the meeting" ma:format="Dropdown" ma:internalName="Stakeholder_x002f_StakeholderGroup" ma:readOnly="false">
      <xsd:simpleType>
        <xsd:restriction base="dms:Choice">
          <xsd:enumeration value="Provider peak body"/>
          <xsd:enumeration value="Internal"/>
          <xsd:enumeration value="End Rape on Campus"/>
          <xsd:enumeration value="Student body"/>
          <xsd:enumeration value="Government"/>
        </xsd:restriction>
      </xsd:simpleType>
    </xsd:element>
    <xsd:element name="DocumentDate" ma:index="8" nillable="true" ma:displayName="Project End Date" ma:format="DateOnly" ma:internalName="DocumentDate" ma:readOnly="false">
      <xsd:simpleType>
        <xsd:restriction base="dms:DateTime"/>
      </xsd:simpleType>
    </xsd:element>
    <xsd:element name="j5c7243103eb4a8f8bdb102a5810412a" ma:index="12" nillable="true" ma:taxonomy="true" ma:internalName="j5c7243103eb4a8f8bdb102a5810412a" ma:taxonomyFieldName="Activity_x0020_Name" ma:displayName="Activity Name" ma:readOnly="false" ma:default="16;#Projects|ea2fedc5-f041-4824-a983-f8f3eeeb6dfc" ma:fieldId="{35c72431-03eb-4a8f-8bdb-102a5810412a}" ma:sspId="645f8d4e-8f3a-4e65-808f-0c8f2d6bd45a" ma:termSetId="6d61d290-63e6-4191-96d4-bb0f69ce25d9" ma:anchorId="00000000-0000-0000-0000-000000000000" ma:open="false" ma:isKeyword="false">
      <xsd:complexType>
        <xsd:sequence>
          <xsd:element ref="pc:Terms" minOccurs="0" maxOccurs="1"/>
        </xsd:sequence>
      </xsd:complexType>
    </xsd:element>
    <xsd:element name="lf00f7cae6154b588c712167af0e92c2" ma:index="14" nillable="true" ma:taxonomy="true" ma:internalName="lf00f7cae6154b588c712167af0e92c2" ma:taxonomyFieldName="RecordType" ma:displayName="Record Type" ma:readOnly="false" ma:default="" ma:fieldId="{5f00f7ca-e615-4b58-8c71-2167af0e92c2}" ma:sspId="645f8d4e-8f3a-4e65-808f-0c8f2d6bd45a" ma:termSetId="fd0a169c-3a83-48a6-911e-955acb039007"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p2841a2f4f0e46edb9ade446fe7c03eb" ma:index="23" nillable="true" ma:taxonomy="true" ma:internalName="p2841a2f4f0e46edb9ade446fe7c03eb" ma:taxonomyFieldName="Function_x0020_Name" ma:displayName="Function Name" ma:readOnly="false" ma:default="15;#External Relations|8003538d-cbbc-40ec-a138-45260a67bcf5" ma:fieldId="{92841a2f-4f0e-46ed-b9ad-e446fe7c03eb}" ma:sspId="645f8d4e-8f3a-4e65-808f-0c8f2d6bd45a" ma:termSetId="caff1483-53ad-486d-964e-a8d5fb9ee176" ma:anchorId="00000000-0000-0000-0000-000000000000" ma:open="false" ma:isKeyword="false">
      <xsd:complexType>
        <xsd:sequence>
          <xsd:element ref="pc:Terms" minOccurs="0" maxOccurs="1"/>
        </xsd:sequence>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45f8d4e-8f3a-4e65-808f-0c8f2d6bd45a"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hidden="true" ma:internalName="MediaServiceOCR" ma:readOnly="true">
      <xsd:simpleType>
        <xsd:restriction base="dms:Note"/>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29e38-55be-4b09-962a-7a6393de1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82adb96-76c6-4dd2-b559-d52ff529393a}" ma:internalName="TaxCatchAll" ma:readOnly="false" ma:showField="CatchAllData" ma:web="83929e38-55be-4b09-962a-7a6393de13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92dd51f-c3e5-45fb-bb52-f0a96cb7d027">Draft</Status>
    <p2841a2f4f0e46edb9ade446fe7c03eb xmlns="292dd51f-c3e5-45fb-bb52-f0a96cb7d027">
      <Terms xmlns="http://schemas.microsoft.com/office/infopath/2007/PartnerControls">
        <TermInfo xmlns="http://schemas.microsoft.com/office/infopath/2007/PartnerControls">
          <TermName xmlns="http://schemas.microsoft.com/office/infopath/2007/PartnerControls">External Relations</TermName>
          <TermId xmlns="http://schemas.microsoft.com/office/infopath/2007/PartnerControls">8003538d-cbbc-40ec-a138-45260a67bcf5</TermId>
        </TermInfo>
      </Terms>
    </p2841a2f4f0e46edb9ade446fe7c03eb>
    <lf00f7cae6154b588c712167af0e92c2 xmlns="292dd51f-c3e5-45fb-bb52-f0a96cb7d027">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42bd8773-2d61-406e-8cec-c41396a9a5e3</TermId>
        </TermInfo>
      </Terms>
    </lf00f7cae6154b588c712167af0e92c2>
    <Category xmlns="292dd51f-c3e5-45fb-bb52-f0a96cb7d027">External Consultation</Category>
    <TaxCatchAll xmlns="83929e38-55be-4b09-962a-7a6393de1361">
      <Value>18</Value>
      <Value>16</Value>
      <Value>15</Value>
    </TaxCatchAll>
    <j5c7243103eb4a8f8bdb102a5810412a xmlns="292dd51f-c3e5-45fb-bb52-f0a96cb7d027">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ea2fedc5-f041-4824-a983-f8f3eeeb6dfc</TermId>
        </TermInfo>
      </Terms>
    </j5c7243103eb4a8f8bdb102a5810412a>
    <DocumentDate xmlns="292dd51f-c3e5-45fb-bb52-f0a96cb7d027" xsi:nil="true"/>
    <SharedWithUsers xmlns="83929e38-55be-4b09-962a-7a6393de1361">
      <UserInfo>
        <DisplayName>Graem Kelly</DisplayName>
        <AccountId>13</AccountId>
        <AccountType/>
      </UserInfo>
      <UserInfo>
        <DisplayName>Allison Bannan</DisplayName>
        <AccountId>34</AccountId>
        <AccountType/>
      </UserInfo>
    </SharedWithUsers>
    <Stakeholder_x002f_StakeholderGroup xmlns="292dd51f-c3e5-45fb-bb52-f0a96cb7d027" xsi:nil="true"/>
    <lcf76f155ced4ddcb4097134ff3c332f xmlns="292dd51f-c3e5-45fb-bb52-f0a96cb7d027">
      <Terms xmlns="http://schemas.microsoft.com/office/infopath/2007/PartnerControls"/>
    </lcf76f155ced4ddcb4097134ff3c332f>
    <Dateandtime xmlns="292dd51f-c3e5-45fb-bb52-f0a96cb7d0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1475-82ED-4D65-98D4-8E85B1AECE73}">
  <ds:schemaRefs>
    <ds:schemaRef ds:uri="http://schemas.microsoft.com/sharepoint/v3/contenttype/forms"/>
  </ds:schemaRefs>
</ds:datastoreItem>
</file>

<file path=customXml/itemProps2.xml><?xml version="1.0" encoding="utf-8"?>
<ds:datastoreItem xmlns:ds="http://schemas.openxmlformats.org/officeDocument/2006/customXml" ds:itemID="{DFC17213-02DD-4CE9-B599-65D92CCE4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dd51f-c3e5-45fb-bb52-f0a96cb7d027"/>
    <ds:schemaRef ds:uri="83929e38-55be-4b09-962a-7a6393de1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4F7F5-F729-406E-94C0-BA3232646C99}">
  <ds:schemaRefs>
    <ds:schemaRef ds:uri="http://schemas.microsoft.com/office/2006/documentManagement/types"/>
    <ds:schemaRef ds:uri="http://www.w3.org/XML/1998/namespace"/>
    <ds:schemaRef ds:uri="http://schemas.openxmlformats.org/package/2006/metadata/core-properties"/>
    <ds:schemaRef ds:uri="83929e38-55be-4b09-962a-7a6393de1361"/>
    <ds:schemaRef ds:uri="http://purl.org/dc/terms/"/>
    <ds:schemaRef ds:uri="http://purl.org/dc/dcmitype/"/>
    <ds:schemaRef ds:uri="http://schemas.microsoft.com/office/infopath/2007/PartnerControls"/>
    <ds:schemaRef ds:uri="292dd51f-c3e5-45fb-bb52-f0a96cb7d027"/>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3F0B269-ED0F-4427-8C56-3A4D0724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2017-07-04</Template>
  <TotalTime>2</TotalTime>
  <Pages>7</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Consultation paper - Good practice note 2023 v0.4</vt:lpstr>
    </vt:vector>
  </TitlesOfParts>
  <Company>Tertiary Education Quality and Standards Agency</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 sexual harm good practice note</dc:title>
  <dc:creator>Graem Kelly</dc:creator>
  <cp:keywords>[SEC=OFFICIAL]</cp:keywords>
  <cp:lastModifiedBy>Tom Hewitt-McManus</cp:lastModifiedBy>
  <cp:revision>5</cp:revision>
  <cp:lastPrinted>2023-06-05T01:03:00Z</cp:lastPrinted>
  <dcterms:created xsi:type="dcterms:W3CDTF">2023-06-08T02:19:00Z</dcterms:created>
  <dcterms:modified xsi:type="dcterms:W3CDTF">2023-06-08T02:20:00Z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0x0101007D63AF37CA3B51428CD9C68A4D71EEA0</vt:lpwstr>
  </property>
  <property fmtid="{D5CDD505-2E9C-101B-9397-08002B2CF9AE}" pid="3" name="Team">
    <vt:lpwstr>45;#Comms and International|f1db5572-7306-443e-a442-d56c9f2c52d1</vt:lpwstr>
  </property>
  <property fmtid="{D5CDD505-2E9C-101B-9397-08002B2CF9AE}" pid="4" name="RecordType">
    <vt:lpwstr>18;#Report|42bd8773-2d61-406e-8cec-c41396a9a5e3</vt:lpwstr>
  </property>
  <property fmtid="{D5CDD505-2E9C-101B-9397-08002B2CF9AE}" pid="5" name="Activity Name">
    <vt:lpwstr>16;#Projects|ea2fedc5-f041-4824-a983-f8f3eeeb6dfc</vt:lpwstr>
  </property>
  <property fmtid="{D5CDD505-2E9C-101B-9397-08002B2CF9AE}" pid="6" name="Function Name">
    <vt:lpwstr>15;#External Relations|8003538d-cbbc-40ec-a138-45260a67bcf5</vt:lpwstr>
  </property>
  <property fmtid="{D5CDD505-2E9C-101B-9397-08002B2CF9AE}" pid="7" name="_ExtendedDescription">
    <vt:lpwstr/>
  </property>
  <property fmtid="{D5CDD505-2E9C-101B-9397-08002B2CF9AE}" pid="8" name="MediaServiceImageTags">
    <vt:lpwstr/>
  </property>
  <property fmtid="{D5CDD505-2E9C-101B-9397-08002B2CF9AE}" pid="9" name="PM_Namespace">
    <vt:lpwstr>gov.au</vt:lpwstr>
  </property>
  <property fmtid="{D5CDD505-2E9C-101B-9397-08002B2CF9AE}" pid="10" name="PM_Caveats_Count">
    <vt:lpwstr>0</vt:lpwstr>
  </property>
  <property fmtid="{D5CDD505-2E9C-101B-9397-08002B2CF9AE}" pid="11" name="PM_Version">
    <vt:lpwstr>2018.4</vt:lpwstr>
  </property>
  <property fmtid="{D5CDD505-2E9C-101B-9397-08002B2CF9AE}" pid="12" name="PM_Note">
    <vt:lpwstr/>
  </property>
  <property fmtid="{D5CDD505-2E9C-101B-9397-08002B2CF9AE}" pid="13" name="PMHMAC">
    <vt:lpwstr>v=2022.1;a=SHA256;h=1CEF5CD6276C9845289B88415CF9172560A1CC2AD6198FC748729512847E72BE</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ProtectiveMarkingValue_Header">
    <vt:lpwstr>OFFICIAL</vt:lpwstr>
  </property>
  <property fmtid="{D5CDD505-2E9C-101B-9397-08002B2CF9AE}" pid="17" name="PM_OriginationTimeStamp">
    <vt:lpwstr>2023-05-19T05:55:00Z</vt:lpwstr>
  </property>
  <property fmtid="{D5CDD505-2E9C-101B-9397-08002B2CF9AE}" pid="18" name="PM_Markers">
    <vt:lpwstr/>
  </property>
  <property fmtid="{D5CDD505-2E9C-101B-9397-08002B2CF9AE}" pid="19" name="PM_InsertionValue">
    <vt:lpwstr>OFFICIAL</vt:lpwstr>
  </property>
  <property fmtid="{D5CDD505-2E9C-101B-9397-08002B2CF9AE}" pid="20" name="PM_Originator_Hash_SHA1">
    <vt:lpwstr>1756B66A1003FAB3E68A6DD403B40826ACBAA18B</vt:lpwstr>
  </property>
  <property fmtid="{D5CDD505-2E9C-101B-9397-08002B2CF9AE}" pid="21" name="PM_DisplayValueSecClassificationWithQualifier">
    <vt:lpwstr>OFFICIAL</vt:lpwstr>
  </property>
  <property fmtid="{D5CDD505-2E9C-101B-9397-08002B2CF9AE}" pid="22" name="PM_Originating_FileId">
    <vt:lpwstr>BA8FC7EEB8F548509CDC9EF4E61C49A9</vt:lpwstr>
  </property>
  <property fmtid="{D5CDD505-2E9C-101B-9397-08002B2CF9AE}" pid="23" name="PM_ProtectiveMarkingValue_Footer">
    <vt:lpwstr>OFFICIAL</vt:lpwstr>
  </property>
  <property fmtid="{D5CDD505-2E9C-101B-9397-08002B2CF9AE}" pid="24" name="PM_ProtectiveMarkingImage_Header">
    <vt:lpwstr>C:\Program Files\Common Files\janusNET Shared\janusSEAL\Images\DocumentSlashBlue.png</vt:lpwstr>
  </property>
  <property fmtid="{D5CDD505-2E9C-101B-9397-08002B2CF9AE}" pid="25" name="PM_ProtectiveMarkingImage_Footer">
    <vt:lpwstr>C:\Program Files\Common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E56051784F8727F844CEEE886A315EA44C959D257A4327A54278BD71F9D80545</vt:lpwstr>
  </property>
  <property fmtid="{D5CDD505-2E9C-101B-9397-08002B2CF9AE}" pid="28" name="PM_OriginatorDomainName_SHA256">
    <vt:lpwstr>0C3D4C92EC8F38444BA78741E5B5836F9817C3740155E164E6696E5C1131B3E3</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0803E8136160A40DD00361073FE71E3A</vt:lpwstr>
  </property>
  <property fmtid="{D5CDD505-2E9C-101B-9397-08002B2CF9AE}" pid="32" name="PM_Hash_Salt">
    <vt:lpwstr>262AA674093380F25AACEA28847C88AB</vt:lpwstr>
  </property>
  <property fmtid="{D5CDD505-2E9C-101B-9397-08002B2CF9AE}" pid="33" name="PM_Hash_SHA1">
    <vt:lpwstr>09C4D8273F64FB73D54BD074279F763100688532</vt:lpwstr>
  </property>
  <property fmtid="{D5CDD505-2E9C-101B-9397-08002B2CF9AE}" pid="34" name="PM_SecurityClassification_Prev">
    <vt:lpwstr>OFFICIAL</vt:lpwstr>
  </property>
  <property fmtid="{D5CDD505-2E9C-101B-9397-08002B2CF9AE}" pid="35" name="PM_Qualifier_Prev">
    <vt:lpwstr/>
  </property>
</Properties>
</file>